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附件2</w:t>
      </w:r>
      <w:r>
        <w:rPr>
          <w:rFonts w:hint="eastAsia" w:ascii="仿宋_GB2312" w:eastAsia="仿宋_GB2312"/>
          <w:b/>
          <w:color w:val="000000" w:themeColor="text1"/>
          <w:sz w:val="32"/>
          <w:szCs w:val="32"/>
          <w14:textFill>
            <w14:solidFill>
              <w14:schemeClr w14:val="tx1"/>
            </w14:solidFill>
          </w14:textFill>
        </w:rPr>
        <w:t xml:space="preserve">            </w:t>
      </w:r>
    </w:p>
    <w:p>
      <w:pPr>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广东教育学会202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年度教育科研课题指南</w:t>
      </w:r>
    </w:p>
    <w:p>
      <w:pPr>
        <w:jc w:val="left"/>
        <w:rPr>
          <w:rFonts w:ascii="华文楷体" w:hAnsi="华文楷体" w:eastAsia="华文楷体"/>
          <w:b/>
          <w:color w:val="000000" w:themeColor="text1"/>
          <w:sz w:val="32"/>
          <w:szCs w:val="32"/>
          <w14:textFill>
            <w14:solidFill>
              <w14:schemeClr w14:val="tx1"/>
            </w14:solidFill>
          </w14:textFill>
        </w:rPr>
      </w:pPr>
    </w:p>
    <w:p>
      <w:pPr>
        <w:jc w:val="left"/>
        <w:rPr>
          <w:rFonts w:ascii="华文楷体" w:hAnsi="华文楷体" w:eastAsia="华文楷体"/>
          <w:b/>
          <w:color w:val="000000" w:themeColor="text1"/>
          <w:sz w:val="32"/>
          <w:szCs w:val="32"/>
          <w14:textFill>
            <w14:solidFill>
              <w14:schemeClr w14:val="tx1"/>
            </w14:solidFill>
          </w14:textFill>
        </w:rPr>
      </w:pPr>
      <w:r>
        <w:rPr>
          <w:rFonts w:hint="eastAsia" w:ascii="华文楷体" w:hAnsi="华文楷体" w:eastAsia="华文楷体"/>
          <w:b/>
          <w:color w:val="000000" w:themeColor="text1"/>
          <w:sz w:val="32"/>
          <w:szCs w:val="32"/>
          <w14:textFill>
            <w14:solidFill>
              <w14:schemeClr w14:val="tx1"/>
            </w14:solidFill>
          </w14:textFill>
        </w:rPr>
        <w:t>说明：</w:t>
      </w:r>
    </w:p>
    <w:p>
      <w:pPr>
        <w:pStyle w:val="3"/>
        <w:spacing w:line="360" w:lineRule="auto"/>
        <w:ind w:firstLine="640" w:firstLineChars="200"/>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1.贯彻落实中共中央办公厅、国务院办公厅印发的《关于进一步加强科研诚信建设的若干意见》，</w:t>
      </w:r>
      <w:r>
        <w:rPr>
          <w:rFonts w:ascii="仿宋_GB2312" w:eastAsia="仿宋_GB2312"/>
          <w:bCs/>
          <w:color w:val="000000" w:themeColor="text1"/>
          <w:sz w:val="32"/>
          <w14:textFill>
            <w14:solidFill>
              <w14:schemeClr w14:val="tx1"/>
            </w14:solidFill>
          </w14:textFill>
        </w:rPr>
        <w:t>如实填写材料，保证没有知识产权争议</w:t>
      </w:r>
      <w:r>
        <w:rPr>
          <w:rFonts w:hint="eastAsia" w:ascii="仿宋_GB2312" w:eastAsia="仿宋_GB2312"/>
          <w:bCs/>
          <w:color w:val="000000" w:themeColor="text1"/>
          <w:sz w:val="32"/>
          <w14:textFill>
            <w14:solidFill>
              <w14:schemeClr w14:val="tx1"/>
            </w14:solidFill>
          </w14:textFill>
        </w:rPr>
        <w:t>，不得有违背科研诚信要求的行为</w:t>
      </w:r>
      <w:r>
        <w:rPr>
          <w:rFonts w:ascii="仿宋_GB2312" w:eastAsia="仿宋_GB2312"/>
          <w:bCs/>
          <w:color w:val="000000" w:themeColor="text1"/>
          <w:sz w:val="32"/>
          <w14:textFill>
            <w14:solidFill>
              <w14:schemeClr w14:val="tx1"/>
            </w14:solidFill>
          </w14:textFill>
        </w:rPr>
        <w:t>。凡存在弄虚作假、抄袭剽窃等行为的，一经发现查实，取消</w:t>
      </w:r>
      <w:r>
        <w:rPr>
          <w:rFonts w:hint="eastAsia" w:ascii="仿宋_GB2312" w:eastAsia="仿宋_GB2312" w:cs="Courier New"/>
          <w:bCs/>
          <w:color w:val="000000" w:themeColor="text1"/>
          <w:sz w:val="32"/>
          <w:szCs w:val="21"/>
          <w14:textFill>
            <w14:solidFill>
              <w14:schemeClr w14:val="tx1"/>
            </w14:solidFill>
          </w14:textFill>
        </w:rPr>
        <w:t>三</w:t>
      </w:r>
      <w:r>
        <w:rPr>
          <w:rFonts w:ascii="仿宋_GB2312" w:eastAsia="仿宋_GB2312" w:cs="Courier New"/>
          <w:bCs/>
          <w:color w:val="000000" w:themeColor="text1"/>
          <w:sz w:val="32"/>
          <w:szCs w:val="21"/>
          <w14:textFill>
            <w14:solidFill>
              <w14:schemeClr w14:val="tx1"/>
            </w14:solidFill>
          </w14:textFill>
        </w:rPr>
        <w:t>年</w:t>
      </w:r>
      <w:r>
        <w:rPr>
          <w:rFonts w:ascii="仿宋_GB2312" w:eastAsia="仿宋_GB2312"/>
          <w:bCs/>
          <w:color w:val="000000" w:themeColor="text1"/>
          <w:sz w:val="32"/>
          <w14:textFill>
            <w14:solidFill>
              <w14:schemeClr w14:val="tx1"/>
            </w14:solidFill>
          </w14:textFill>
        </w:rPr>
        <w:t>申报资格；如获立项即予撤项并通报批评。</w:t>
      </w:r>
    </w:p>
    <w:p>
      <w:pPr>
        <w:pStyle w:val="3"/>
        <w:spacing w:line="360" w:lineRule="auto"/>
        <w:ind w:firstLine="640" w:firstLineChars="200"/>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2.课题负责人在项目执行期间要遵守相关承诺，履行约定义务，按期完成研究任务，结题成果形式原则上须与预期成果一致；获准立项的《申报书》视为具有约束力的合同文本。</w:t>
      </w:r>
    </w:p>
    <w:p>
      <w:pPr>
        <w:pStyle w:val="2"/>
        <w:spacing w:before="624" w:beforeLines="200" w:after="624" w:afterLines="20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624" w:beforeLines="200" w:after="624" w:afterLines="200"/>
        <w:jc w:val="both"/>
        <w:rPr>
          <w:rFonts w:hint="eastAsia" w:ascii="方正小标宋简体" w:eastAsia="方正小标宋简体"/>
          <w:b w:val="0"/>
          <w:color w:val="000000" w:themeColor="text1"/>
          <w14:textFill>
            <w14:solidFill>
              <w14:schemeClr w14:val="tx1"/>
            </w14:solidFill>
          </w14:textFill>
        </w:rPr>
      </w:pPr>
    </w:p>
    <w:p>
      <w:pPr>
        <w:rPr>
          <w:rFonts w:hint="eastAsia"/>
        </w:rPr>
      </w:pPr>
    </w:p>
    <w:p>
      <w:pPr>
        <w:pStyle w:val="2"/>
        <w:spacing w:before="624" w:beforeLines="200" w:after="624" w:afterLines="200"/>
        <w:jc w:val="center"/>
        <w:rPr>
          <w:rFonts w:hint="eastAsia" w:ascii="方正小标宋简体" w:eastAsia="方正小标宋简体"/>
          <w:b w:val="0"/>
          <w:color w:val="000000" w:themeColor="text1"/>
          <w14:textFill>
            <w14:solidFill>
              <w14:schemeClr w14:val="tx1"/>
            </w14:solidFill>
          </w14:textFill>
        </w:rPr>
      </w:pPr>
      <w:bookmarkStart w:id="0" w:name="_GoBack"/>
      <w:bookmarkEnd w:id="0"/>
      <w:r>
        <w:rPr>
          <w:rFonts w:hint="eastAsia" w:ascii="方正小标宋简体" w:eastAsia="方正小标宋简体"/>
          <w:b w:val="0"/>
          <w:color w:val="000000" w:themeColor="text1"/>
          <w14:textFill>
            <w14:solidFill>
              <w14:schemeClr w14:val="tx1"/>
            </w14:solidFill>
          </w14:textFill>
        </w:rPr>
        <w:t>参考选题</w:t>
      </w:r>
    </w:p>
    <w:p>
      <w:pPr>
        <w:ind w:left="32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1.习近平总书记关于教育的重要论述引领教育实践研究 </w:t>
      </w:r>
    </w:p>
    <w:p>
      <w:pPr>
        <w:ind w:left="32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2.中国共产党建党一百周年背景下广东省爱国主义教育实践基地与活动课程研究</w:t>
      </w:r>
    </w:p>
    <w:p>
      <w:pPr>
        <w:ind w:left="32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3.中国共产党建党一百周年背景下少先队与共青团教育的发展研究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4.新时代思想政治教育理论与实践研究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5.建设大中小幼一体化德育体系背景下学校德育创新研究</w:t>
      </w:r>
    </w:p>
    <w:p>
      <w:pPr>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sz w:val="32"/>
          <w:szCs w:val="32"/>
        </w:rPr>
        <w:t>如何将抗疫精神融入学校德育工作的研究</w:t>
      </w:r>
    </w:p>
    <w:p>
      <w:pPr>
        <w:tabs>
          <w:tab w:val="left" w:pos="630"/>
        </w:tabs>
        <w:rPr>
          <w:rFonts w:hint="eastAsia" w:ascii="仿宋" w:hAnsi="仿宋" w:eastAsia="仿宋" w:cs="仿宋"/>
          <w:sz w:val="32"/>
          <w:szCs w:val="32"/>
        </w:rPr>
      </w:pPr>
      <w:r>
        <w:rPr>
          <w:rFonts w:hint="eastAsia" w:ascii="仿宋" w:hAnsi="仿宋" w:eastAsia="仿宋" w:cs="仿宋"/>
          <w:sz w:val="32"/>
          <w:szCs w:val="32"/>
        </w:rPr>
        <w:t>7.新时代中小学校党的建设实践研究</w:t>
      </w:r>
    </w:p>
    <w:p>
      <w:pPr>
        <w:tabs>
          <w:tab w:val="left" w:pos="630"/>
        </w:tabs>
        <w:rPr>
          <w:rFonts w:hint="eastAsia" w:ascii="仿宋" w:hAnsi="仿宋" w:eastAsia="仿宋" w:cs="仿宋"/>
          <w:sz w:val="32"/>
          <w:szCs w:val="32"/>
        </w:rPr>
      </w:pPr>
      <w:r>
        <w:rPr>
          <w:rFonts w:hint="eastAsia" w:ascii="仿宋" w:hAnsi="仿宋" w:eastAsia="仿宋" w:cs="仿宋"/>
          <w:sz w:val="32"/>
          <w:szCs w:val="32"/>
        </w:rPr>
        <w:t>8.新时代加强学校党的领导机制与效能研究</w:t>
      </w:r>
    </w:p>
    <w:p>
      <w:pPr>
        <w:tabs>
          <w:tab w:val="left" w:pos="630"/>
        </w:tabs>
        <w:rPr>
          <w:rFonts w:hint="eastAsia" w:ascii="仿宋" w:hAnsi="仿宋" w:eastAsia="仿宋" w:cs="仿宋"/>
          <w:sz w:val="32"/>
          <w:szCs w:val="32"/>
        </w:rPr>
      </w:pPr>
      <w:r>
        <w:rPr>
          <w:rFonts w:hint="eastAsia" w:ascii="仿宋" w:hAnsi="仿宋" w:eastAsia="仿宋" w:cs="仿宋"/>
          <w:sz w:val="32"/>
          <w:szCs w:val="32"/>
        </w:rPr>
        <w:t>9.新时代加强师德师风建设的创新实践研究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10.新时代社会组织加强党的建设实践</w:t>
      </w:r>
      <w:r>
        <w:rPr>
          <w:rFonts w:hint="eastAsia" w:ascii="仿宋" w:hAnsi="仿宋" w:eastAsia="仿宋" w:cs="仿宋"/>
          <w:color w:val="000000" w:themeColor="text1"/>
          <w:sz w:val="32"/>
          <w:szCs w:val="32"/>
          <w14:textFill>
            <w14:solidFill>
              <w14:schemeClr w14:val="tx1"/>
            </w14:solidFill>
          </w14:textFill>
        </w:rPr>
        <w:t>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11.新时代激发学校办学活力的实践研究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12.新时代学校教育教学评价改革的实践研究</w:t>
      </w:r>
    </w:p>
    <w:p>
      <w:pPr>
        <w:tabs>
          <w:tab w:val="left" w:pos="640"/>
        </w:tabs>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13.粤港澳大湾区教育协同发展实践案例研究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14.新时代学校治理现代化研究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15.新时代中小学校长引领教师成长实践研究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16.中小学集团化学校治理体系研究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17.中小学学区制治理有效机制研究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18.广东省义务教育城乡一体化实践研究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19.乡村振兴背景下广东省农村学校创新发展研究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20.新时代教育督导创新实践研究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21.学校利用红色文化资源开发实践育人活动课程研究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22.新时代落实五育并举育人目标的创新实践研究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23.中小学健康第一理念的实践研究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24.新时代学校体育工作创新实践研究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25.新时代学校美育工作创新实践研究</w:t>
      </w:r>
    </w:p>
    <w:p>
      <w:pPr>
        <w:tabs>
          <w:tab w:val="left" w:pos="640"/>
        </w:tabs>
        <w:ind w:left="32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26.新时代创新教育与学生创造能力发展研究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27.新高考改革背景下学校教学组织变革研究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28.高中新课程改革的实施现状与创新策略研究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29.新时代义务教育课程与教学改革实践研究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30.高质量课堂教学创新模式研究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31.新时代高质量教研培训实践研究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32.全学科阅读教育实践研究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33.三全育人背景下对学生生涯发展指导的实践研究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34.智慧校园建设实践研究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35.线上线下融合的教与学方式变革研究</w:t>
      </w:r>
    </w:p>
    <w:p>
      <w:pPr>
        <w:tabs>
          <w:tab w:val="left" w:pos="640"/>
        </w:tabs>
        <w:ind w:left="480" w:hanging="480" w:hanging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36.新媒体背景下传统书信交流方式在学校教育实践中的作用研究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37.在线教育与学校教育、家庭教育有效融合实践研究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38.新时代幼儿园特色课程与教学改革实践研究</w:t>
      </w:r>
    </w:p>
    <w:p>
      <w:pPr>
        <w:tabs>
          <w:tab w:val="left" w:pos="640"/>
        </w:tabs>
        <w:ind w:left="320" w:hanging="320" w:hanging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39.幼儿园“去小学化”的路径与效果研究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40.普惠性幼儿园教师专业发展的路径与方法研究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41.基于教研共同体的学习障碍儿童课堂支持策略研究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42.新时代家校共育的实践研究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43.家校共育对促进学生身心健康发展的研究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44.在线教育与学校教育、家庭教育有效融合实践研究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45.教师赋能计划促进教师身心健康的研究</w:t>
      </w:r>
    </w:p>
    <w:p>
      <w:pPr>
        <w:tabs>
          <w:tab w:val="left" w:pos="640"/>
        </w:tabs>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46.</w:t>
      </w:r>
      <w:r>
        <w:rPr>
          <w:rFonts w:hint="eastAsia" w:ascii="仿宋" w:hAnsi="仿宋" w:eastAsia="仿宋" w:cs="仿宋"/>
          <w:sz w:val="32"/>
          <w:szCs w:val="32"/>
        </w:rPr>
        <w:t>提高中小学教师教书育人能力和专业成长的实践研究</w:t>
      </w:r>
    </w:p>
    <w:p>
      <w:pPr>
        <w:tabs>
          <w:tab w:val="left" w:pos="640"/>
        </w:tabs>
        <w:rPr>
          <w:rFonts w:hint="eastAsia" w:ascii="仿宋" w:hAnsi="仿宋" w:eastAsia="仿宋" w:cs="仿宋"/>
          <w:sz w:val="32"/>
          <w:szCs w:val="32"/>
        </w:rPr>
      </w:pPr>
      <w:r>
        <w:rPr>
          <w:rFonts w:hint="eastAsia" w:ascii="仿宋" w:hAnsi="仿宋" w:eastAsia="仿宋" w:cs="仿宋"/>
          <w:sz w:val="32"/>
          <w:szCs w:val="32"/>
        </w:rPr>
        <w:t>47.广东省名师名校长名班主任培养与发展规律研究</w:t>
      </w:r>
    </w:p>
    <w:p>
      <w:pPr>
        <w:tabs>
          <w:tab w:val="left" w:pos="640"/>
        </w:tabs>
        <w:rPr>
          <w:rFonts w:hint="eastAsia" w:ascii="仿宋" w:hAnsi="仿宋" w:eastAsia="仿宋" w:cs="仿宋"/>
          <w:sz w:val="32"/>
          <w:szCs w:val="32"/>
        </w:rPr>
      </w:pPr>
      <w:r>
        <w:rPr>
          <w:rFonts w:hint="eastAsia" w:ascii="仿宋" w:hAnsi="仿宋" w:eastAsia="仿宋" w:cs="仿宋"/>
          <w:sz w:val="32"/>
          <w:szCs w:val="32"/>
        </w:rPr>
        <w:t>48.中小学高质量发展中的党组织作用研究</w:t>
      </w:r>
    </w:p>
    <w:p>
      <w:pPr>
        <w:rPr>
          <w:rFonts w:hint="eastAsia" w:ascii="仿宋" w:hAnsi="仿宋" w:eastAsia="仿宋" w:cs="仿宋"/>
          <w:sz w:val="32"/>
          <w:szCs w:val="32"/>
        </w:rPr>
      </w:pPr>
      <w:r>
        <w:rPr>
          <w:rFonts w:hint="eastAsia" w:ascii="仿宋" w:hAnsi="仿宋" w:eastAsia="仿宋" w:cs="仿宋"/>
          <w:sz w:val="32"/>
          <w:szCs w:val="32"/>
        </w:rPr>
        <w:t>49.农村学校教师专业发展模式与评价体系创新研究</w:t>
      </w:r>
    </w:p>
    <w:p>
      <w:pPr>
        <w:rPr>
          <w:rFonts w:hint="eastAsia" w:ascii="仿宋" w:hAnsi="仿宋" w:eastAsia="仿宋" w:cs="仿宋"/>
          <w:sz w:val="32"/>
          <w:szCs w:val="32"/>
        </w:rPr>
      </w:pPr>
      <w:r>
        <w:rPr>
          <w:rFonts w:hint="eastAsia" w:ascii="仿宋" w:hAnsi="仿宋" w:eastAsia="仿宋" w:cs="仿宋"/>
          <w:sz w:val="32"/>
          <w:szCs w:val="32"/>
        </w:rPr>
        <w:t>50.优秀教师教学风格研究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51.教师信息技术能力结构与层次研究</w:t>
      </w:r>
    </w:p>
    <w:p>
      <w:pPr>
        <w:tabs>
          <w:tab w:val="left" w:pos="420"/>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52.广东省优质教育资源的辐射机制研究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53.新时代加强和改进教育评价的实践研究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54.深度学习理论与学科教学实践研究</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55.面向小学课程综合化的学校组织变革路径研究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56.学科融合背景下学生核心素养形成的有效性研究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57.提升课堂教学效能的多元教学方式探索及应用 </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58.基于网络环境的教学模式创新实践研究</w:t>
      </w:r>
    </w:p>
    <w:p>
      <w:pPr>
        <w:tabs>
          <w:tab w:val="left" w:pos="640"/>
        </w:tabs>
        <w:ind w:left="480" w:hanging="480" w:hanging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59.社会资源单位与学校协作开发校本课程的方法与效果评价研究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60.道德与法治课程创新实践研究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61.大中小学思政课一体化实践机制研究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62.新高考思想政治试题特点与教学策略研究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63.中学时事政策教育研究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64.思政课与三全育人的整合联动研究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65.加强“四史”教育的课程建设研究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66.基于学生核心素养的学科作业设计研究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67.高中学科学习任务群教学策略研究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68.小学数学板块知识整合与重构研究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69.小学数学游戏式教学案例研究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70.数学探究活动课程的开发与实践研究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71.中学数学教学中渗透数学文化教育的实践研究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72.基于关键能力发展的数学进阶教学设计研究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73.中学生数学落实关键能力培养的实践研究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74.中学数数学关键能力间复合关系与模型研究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75.信息技术在中小学英语教育教学中的应用研究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76.英语教学设计融入学科核心素养理念的研究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77.基于核心素养的物理单元教学设计与实践研究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78.现代教育技术与物理教学整合的研究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79.普通高中生物学学业水平考试与新高考相关问题研究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80.项目式学习在中学学科教学中的应用研究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81.现代信息技术条件下地理教学模式的研究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82.通过历史课程培养学生家国情怀的实践研究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83.基于学校地域文化的地理教学资源开发研究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84.学校科学干预降低学生近视眼率的创新实践研究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85.培养学生健康运动习惯的实践研究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86.建设校园体育文化的实践研究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87.利用现代教育技术手段提高美术教学效益研究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88.美术教学活动中对学生人文精神培养研究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89.提升学生音乐素养与能力的实践研究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90.在音乐教学中传承优秀民族音乐文化的实践研究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91.通过音乐课实施“以美育人”的方法和途径研究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92.非物质文化遗产进入中小学音乐课堂教学的实践研究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93.中小学书法教学创新实践研究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94.提高五线谱教学实效性的方法与策略研究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95.小学音乐课堂教学开展有效即兴创编活动的研究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96.儿童歌舞剧课程的教学研究</w:t>
      </w:r>
    </w:p>
    <w:p>
      <w:pPr>
        <w:tabs>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97.运用音乐手段解决学生心理健康问题的实证研究</w:t>
      </w:r>
    </w:p>
    <w:p>
      <w:pPr>
        <w:tabs>
          <w:tab w:val="left" w:pos="420"/>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98.中小学家、校、社会劳动教育融合研究</w:t>
      </w:r>
    </w:p>
    <w:p>
      <w:pPr>
        <w:tabs>
          <w:tab w:val="left" w:pos="420"/>
          <w:tab w:val="left" w:pos="63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99.中小学劳动教育实施途径的实践研究</w:t>
      </w:r>
    </w:p>
    <w:p>
      <w:pPr>
        <w:tabs>
          <w:tab w:val="left" w:pos="420"/>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100.中小学生劳动教育评价研究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101.通用技术课程实施策略研究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102.中学生技术设计与创新教育实践研究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103.小学编程课程与教学实践研究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104.现代教育技术环境下学生学习模式研究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105.基于“数字移动终端”的教学创新研究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106.中小学“人工智能”拓展性课程的开发与实践研究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107.心理健康教育与中小学学科教学融合的应用研究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108.在心理健康教育教学中发挥影视资源的实践研究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109.心理危机学生干预实践案例研究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110.特殊时期中小学生居家学习指导策略研究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111.学校安全教育管理与教学实施策略研究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112.研学旅行落实立德树人根本任务的实践研究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113.幼儿园与小学有效衔接的</w:t>
      </w:r>
      <w:r>
        <w:rPr>
          <w:rFonts w:hint="eastAsia" w:ascii="仿宋" w:hAnsi="仿宋" w:eastAsia="仿宋" w:cs="仿宋"/>
          <w:sz w:val="32"/>
          <w:szCs w:val="32"/>
        </w:rPr>
        <w:t>策略、</w:t>
      </w:r>
      <w:r>
        <w:rPr>
          <w:rFonts w:hint="eastAsia" w:ascii="仿宋" w:hAnsi="仿宋" w:eastAsia="仿宋" w:cs="仿宋"/>
          <w:color w:val="000000" w:themeColor="text1"/>
          <w:sz w:val="32"/>
          <w:szCs w:val="32"/>
          <w14:textFill>
            <w14:solidFill>
              <w14:schemeClr w14:val="tx1"/>
            </w14:solidFill>
          </w14:textFill>
        </w:rPr>
        <w:t>实施与评价研究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114.发展型园本教研的实践研究</w:t>
      </w:r>
    </w:p>
    <w:p>
      <w:pPr>
        <w:tabs>
          <w:tab w:val="left" w:pos="640"/>
        </w:tabs>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115.幼儿情感表达美术教学活动研究</w:t>
      </w:r>
    </w:p>
    <w:p>
      <w:pPr>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116.</w:t>
      </w:r>
      <w:r>
        <w:rPr>
          <w:rFonts w:hint="eastAsia" w:ascii="仿宋" w:hAnsi="仿宋" w:eastAsia="仿宋" w:cs="仿宋"/>
          <w:sz w:val="32"/>
          <w:szCs w:val="32"/>
        </w:rPr>
        <w:t>职业学校学生职业生涯规划研究</w:t>
      </w:r>
    </w:p>
    <w:p>
      <w:pPr>
        <w:rPr>
          <w:rFonts w:hint="eastAsia" w:ascii="仿宋" w:hAnsi="仿宋" w:eastAsia="仿宋" w:cs="仿宋"/>
          <w:sz w:val="32"/>
          <w:szCs w:val="32"/>
        </w:rPr>
      </w:pPr>
      <w:r>
        <w:rPr>
          <w:rFonts w:hint="eastAsia" w:ascii="仿宋" w:hAnsi="仿宋" w:eastAsia="仿宋" w:cs="仿宋"/>
          <w:sz w:val="32"/>
          <w:szCs w:val="32"/>
        </w:rPr>
        <w:t>117.职业学校学生“大国工匠”精神和能力培养研究</w:t>
      </w:r>
    </w:p>
    <w:p>
      <w:pPr>
        <w:rPr>
          <w:rFonts w:hint="eastAsia" w:ascii="仿宋" w:hAnsi="仿宋" w:eastAsia="仿宋" w:cs="仿宋"/>
          <w:sz w:val="32"/>
          <w:szCs w:val="32"/>
        </w:rPr>
      </w:pPr>
      <w:r>
        <w:rPr>
          <w:rFonts w:hint="eastAsia" w:ascii="仿宋" w:hAnsi="仿宋" w:eastAsia="仿宋" w:cs="仿宋"/>
          <w:sz w:val="32"/>
          <w:szCs w:val="32"/>
        </w:rPr>
        <w:t>118.新时代职业教育与普通教育资源合作共享实践研究</w:t>
      </w:r>
    </w:p>
    <w:p>
      <w:pPr>
        <w:rPr>
          <w:rFonts w:hint="eastAsia" w:ascii="仿宋" w:hAnsi="仿宋" w:eastAsia="仿宋" w:cs="仿宋"/>
          <w:sz w:val="32"/>
          <w:szCs w:val="32"/>
        </w:rPr>
      </w:pPr>
      <w:r>
        <w:rPr>
          <w:rFonts w:hint="eastAsia" w:ascii="仿宋" w:hAnsi="仿宋" w:eastAsia="仿宋" w:cs="仿宋"/>
          <w:sz w:val="32"/>
          <w:szCs w:val="32"/>
        </w:rPr>
        <w:t>119.职业学校学生心理健康现状及对策研究</w:t>
      </w:r>
    </w:p>
    <w:p>
      <w:pPr>
        <w:rPr>
          <w:rFonts w:ascii="仿宋" w:hAnsi="仿宋" w:eastAsia="仿宋"/>
          <w:sz w:val="32"/>
          <w:szCs w:val="32"/>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AC21D8B-2389-408E-9A40-32E4B72EEA5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CC36CDF-6FC2-4268-8059-76ED3C202ECB}"/>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43CB916-EE22-441D-ACA4-2AAC82510807}"/>
  </w:font>
  <w:font w:name="方正小标宋简体">
    <w:panose1 w:val="02000000000000000000"/>
    <w:charset w:val="86"/>
    <w:family w:val="auto"/>
    <w:pitch w:val="default"/>
    <w:sig w:usb0="00000001" w:usb1="080E0000" w:usb2="00000000" w:usb3="00000000" w:csb0="00040000" w:csb1="00000000"/>
    <w:embedRegular r:id="rId4" w:fontKey="{BB49DE02-0879-49C8-A0C6-9501F0599ED7}"/>
  </w:font>
  <w:font w:name="华文楷体">
    <w:panose1 w:val="02010600040101010101"/>
    <w:charset w:val="86"/>
    <w:family w:val="auto"/>
    <w:pitch w:val="default"/>
    <w:sig w:usb0="A00002BF" w:usb1="78CF7CFB" w:usb2="00000016" w:usb3="00000000" w:csb0="6006009F" w:csb1="DFD70000"/>
    <w:embedRegular r:id="rId5" w:fontKey="{5A229F34-7D3D-4A37-A24B-F0F3D23A5501}"/>
  </w:font>
  <w:font w:name="仿宋">
    <w:panose1 w:val="02010609060101010101"/>
    <w:charset w:val="86"/>
    <w:family w:val="modern"/>
    <w:pitch w:val="default"/>
    <w:sig w:usb0="800002BF" w:usb1="38CF7CFA" w:usb2="00000016" w:usb3="00000000" w:csb0="00040001" w:csb1="00000000"/>
    <w:embedRegular r:id="rId6" w:fontKey="{8C1F46FE-3207-44E6-8EBF-B042E1E033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843137"/>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zI3NmZmNGU5ZmJkOWJlYTYwN2ZmYTM3ZGJhYmMifQ=="/>
  </w:docVars>
  <w:rsids>
    <w:rsidRoot w:val="00755FA8"/>
    <w:rsid w:val="00051F71"/>
    <w:rsid w:val="001F24E3"/>
    <w:rsid w:val="002058E2"/>
    <w:rsid w:val="00276CA0"/>
    <w:rsid w:val="002D1D38"/>
    <w:rsid w:val="00376386"/>
    <w:rsid w:val="0037676F"/>
    <w:rsid w:val="006179CB"/>
    <w:rsid w:val="007000F8"/>
    <w:rsid w:val="007443E4"/>
    <w:rsid w:val="00755FA8"/>
    <w:rsid w:val="0078088B"/>
    <w:rsid w:val="007A117D"/>
    <w:rsid w:val="007D18C3"/>
    <w:rsid w:val="008241F2"/>
    <w:rsid w:val="00863E76"/>
    <w:rsid w:val="008D2533"/>
    <w:rsid w:val="009022AD"/>
    <w:rsid w:val="0091153D"/>
    <w:rsid w:val="00A20526"/>
    <w:rsid w:val="00A31116"/>
    <w:rsid w:val="00AC71D6"/>
    <w:rsid w:val="00AE6C56"/>
    <w:rsid w:val="00B3609B"/>
    <w:rsid w:val="00B51AD9"/>
    <w:rsid w:val="00C04A45"/>
    <w:rsid w:val="00C60B63"/>
    <w:rsid w:val="00E1374C"/>
    <w:rsid w:val="00E15955"/>
    <w:rsid w:val="00F8702A"/>
    <w:rsid w:val="00FD003E"/>
    <w:rsid w:val="0E036845"/>
    <w:rsid w:val="0F5A6747"/>
    <w:rsid w:val="1A5E4A98"/>
    <w:rsid w:val="3EDA76D7"/>
    <w:rsid w:val="4C6F3FF6"/>
    <w:rsid w:val="541327B7"/>
    <w:rsid w:val="75C3369B"/>
    <w:rsid w:val="7A491113"/>
    <w:rsid w:val="7ED5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napToGrid w:val="0"/>
      <w:spacing w:after="240"/>
      <w:jc w:val="center"/>
      <w:outlineLvl w:val="0"/>
    </w:pPr>
    <w:rPr>
      <w:rFonts w:ascii="Calibri" w:hAnsi="Calibri" w:eastAsia="华文中宋" w:cs="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qFormat/>
    <w:uiPriority w:val="0"/>
    <w:pPr>
      <w:ind w:firstLine="555"/>
    </w:pPr>
    <w:rPr>
      <w:rFonts w:ascii="楷体_GB2312" w:eastAsia="楷体_GB2312"/>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0"/>
    <w:rPr>
      <w:rFonts w:ascii="Calibri" w:hAnsi="Calibri" w:eastAsia="华文中宋" w:cs="宋体"/>
      <w:b/>
      <w:bCs/>
      <w:kern w:val="44"/>
      <w:sz w:val="44"/>
      <w:szCs w:val="44"/>
    </w:rPr>
  </w:style>
  <w:style w:type="character" w:customStyle="1" w:styleId="10">
    <w:name w:val="正文文本缩进 Char"/>
    <w:basedOn w:val="8"/>
    <w:link w:val="3"/>
    <w:qFormat/>
    <w:uiPriority w:val="0"/>
    <w:rPr>
      <w:rFonts w:ascii="楷体_GB2312" w:hAnsi="Times New Roman" w:eastAsia="楷体_GB2312" w:cs="Times New Roman"/>
      <w:sz w:val="28"/>
      <w:szCs w:val="24"/>
    </w:rPr>
  </w:style>
  <w:style w:type="character" w:customStyle="1" w:styleId="11">
    <w:name w:val="页眉 Char"/>
    <w:basedOn w:val="8"/>
    <w:link w:val="6"/>
    <w:qFormat/>
    <w:uiPriority w:val="99"/>
    <w:rPr>
      <w:rFonts w:ascii="Times New Roman" w:hAnsi="Times New Roman" w:eastAsia="宋体" w:cs="Times New Roman"/>
      <w:kern w:val="2"/>
      <w:sz w:val="18"/>
      <w:szCs w:val="18"/>
    </w:rPr>
  </w:style>
  <w:style w:type="character" w:customStyle="1" w:styleId="12">
    <w:name w:val="页脚 Char"/>
    <w:basedOn w:val="8"/>
    <w:link w:val="5"/>
    <w:qFormat/>
    <w:uiPriority w:val="99"/>
    <w:rPr>
      <w:rFonts w:ascii="Times New Roman" w:hAnsi="Times New Roman" w:eastAsia="宋体" w:cs="Times New Roman"/>
      <w:kern w:val="2"/>
      <w:sz w:val="18"/>
      <w:szCs w:val="18"/>
    </w:rPr>
  </w:style>
  <w:style w:type="character" w:customStyle="1" w:styleId="13">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2510</Words>
  <Characters>2765</Characters>
  <Lines>20</Lines>
  <Paragraphs>5</Paragraphs>
  <TotalTime>8</TotalTime>
  <ScaleCrop>false</ScaleCrop>
  <LinksUpToDate>false</LinksUpToDate>
  <CharactersWithSpaces>2779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2021-06-04T01:55:00Z</dcterms:created>
  <dc:creator>刘 茹玲</dc:creator>
  <cp:lastModifiedBy>喜乐</cp:lastModifiedBy>
  <cp:lastPrinted>2021-05-19T03:43:00Z</cp:lastPrinted>
  <dcterms:modified xsi:type="dcterms:W3CDTF">2024-02-20T01:53:54Z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90A9C7A2033C4CFC9CF5234C700792CA</vt:lpwstr>
  </property>
</Properties>
</file>