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A4239" w14:textId="77777777" w:rsidR="00BB3F21" w:rsidRDefault="00000000">
      <w:pPr>
        <w:adjustRightInd w:val="0"/>
        <w:snapToGrid w:val="0"/>
        <w:spacing w:line="560" w:lineRule="exact"/>
        <w:textAlignment w:val="baseline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附件1：会议议程</w:t>
      </w:r>
    </w:p>
    <w:tbl>
      <w:tblPr>
        <w:tblpPr w:leftFromText="180" w:rightFromText="180" w:vertAnchor="page" w:horzAnchor="page" w:tblpXSpec="center" w:tblpY="2934"/>
        <w:tblOverlap w:val="never"/>
        <w:tblW w:w="96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7"/>
        <w:gridCol w:w="1340"/>
        <w:gridCol w:w="1127"/>
        <w:gridCol w:w="4376"/>
        <w:gridCol w:w="1575"/>
      </w:tblGrid>
      <w:tr w:rsidR="00BB3F21" w14:paraId="7721ED04" w14:textId="77777777" w:rsidTr="00C20250">
        <w:trPr>
          <w:trHeight w:val="20"/>
          <w:jc w:val="center"/>
        </w:trPr>
        <w:tc>
          <w:tcPr>
            <w:tcW w:w="1247" w:type="dxa"/>
            <w:shd w:val="clear" w:color="auto" w:fill="4F81BD"/>
            <w:tcMar>
              <w:top w:w="15" w:type="dxa"/>
              <w:left w:w="15" w:type="dxa"/>
              <w:right w:w="15" w:type="dxa"/>
            </w:tcMar>
            <w:vAlign w:val="center"/>
          </w:tcPr>
          <w:p w14:paraId="6E5B5E8B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FFFFFF"/>
                <w:sz w:val="22"/>
              </w:rPr>
            </w:pPr>
            <w:r>
              <w:rPr>
                <w:rFonts w:ascii="仿宋_GB2312" w:eastAsia="仿宋_GB2312" w:hAnsi="宋体" w:cs="仿宋_GB2312"/>
                <w:b/>
                <w:color w:val="FFFFFF"/>
                <w:kern w:val="0"/>
                <w:sz w:val="22"/>
                <w:lang w:bidi="ar"/>
              </w:rPr>
              <w:t>日期</w:t>
            </w:r>
          </w:p>
        </w:tc>
        <w:tc>
          <w:tcPr>
            <w:tcW w:w="1340" w:type="dxa"/>
            <w:shd w:val="clear" w:color="auto" w:fill="4F81BD"/>
            <w:tcMar>
              <w:top w:w="15" w:type="dxa"/>
              <w:left w:w="15" w:type="dxa"/>
              <w:right w:w="15" w:type="dxa"/>
            </w:tcMar>
            <w:vAlign w:val="center"/>
          </w:tcPr>
          <w:p w14:paraId="4246F288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FFFFFF"/>
                <w:sz w:val="22"/>
              </w:rPr>
            </w:pPr>
            <w:r>
              <w:rPr>
                <w:rFonts w:ascii="仿宋_GB2312" w:eastAsia="仿宋_GB2312" w:hAnsi="宋体" w:cs="仿宋_GB2312"/>
                <w:b/>
                <w:color w:val="FFFFFF"/>
                <w:kern w:val="0"/>
                <w:sz w:val="22"/>
                <w:lang w:bidi="ar"/>
              </w:rPr>
              <w:t>时间</w:t>
            </w:r>
          </w:p>
        </w:tc>
        <w:tc>
          <w:tcPr>
            <w:tcW w:w="1127" w:type="dxa"/>
            <w:shd w:val="clear" w:color="auto" w:fill="4F81BD"/>
            <w:tcMar>
              <w:top w:w="15" w:type="dxa"/>
              <w:left w:w="15" w:type="dxa"/>
              <w:right w:w="15" w:type="dxa"/>
            </w:tcMar>
            <w:vAlign w:val="center"/>
          </w:tcPr>
          <w:p w14:paraId="36D324F2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FFFFFF"/>
                <w:sz w:val="22"/>
              </w:rPr>
            </w:pPr>
            <w:r>
              <w:rPr>
                <w:rFonts w:ascii="仿宋_GB2312" w:eastAsia="仿宋_GB2312" w:hAnsi="宋体" w:cs="仿宋_GB2312"/>
                <w:b/>
                <w:color w:val="FFFFFF"/>
                <w:kern w:val="0"/>
                <w:sz w:val="22"/>
                <w:lang w:bidi="ar"/>
              </w:rPr>
              <w:t>议程</w:t>
            </w:r>
          </w:p>
        </w:tc>
        <w:tc>
          <w:tcPr>
            <w:tcW w:w="4376" w:type="dxa"/>
            <w:shd w:val="clear" w:color="auto" w:fill="4F81BD"/>
            <w:tcMar>
              <w:top w:w="15" w:type="dxa"/>
              <w:left w:w="15" w:type="dxa"/>
              <w:right w:w="15" w:type="dxa"/>
            </w:tcMar>
            <w:vAlign w:val="center"/>
          </w:tcPr>
          <w:p w14:paraId="5D3D3413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FFFFFF"/>
                <w:sz w:val="22"/>
              </w:rPr>
            </w:pPr>
            <w:r>
              <w:rPr>
                <w:rFonts w:ascii="仿宋_GB2312" w:eastAsia="仿宋_GB2312" w:hAnsi="宋体" w:cs="仿宋_GB2312"/>
                <w:b/>
                <w:color w:val="FFFFFF"/>
                <w:kern w:val="0"/>
                <w:sz w:val="22"/>
                <w:lang w:bidi="ar"/>
              </w:rPr>
              <w:t>内容</w:t>
            </w:r>
          </w:p>
        </w:tc>
        <w:tc>
          <w:tcPr>
            <w:tcW w:w="1575" w:type="dxa"/>
            <w:shd w:val="clear" w:color="auto" w:fill="4F81BD"/>
            <w:tcMar>
              <w:top w:w="15" w:type="dxa"/>
              <w:left w:w="15" w:type="dxa"/>
              <w:right w:w="15" w:type="dxa"/>
            </w:tcMar>
            <w:vAlign w:val="center"/>
          </w:tcPr>
          <w:p w14:paraId="1003A6C7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FFFFFF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color w:val="FFFFFF"/>
                <w:kern w:val="0"/>
                <w:sz w:val="22"/>
                <w:lang w:bidi="ar"/>
              </w:rPr>
              <w:t>主持人</w:t>
            </w:r>
          </w:p>
        </w:tc>
      </w:tr>
      <w:tr w:rsidR="00BB3F21" w14:paraId="5BC7E22E" w14:textId="77777777" w:rsidTr="00C20250">
        <w:trPr>
          <w:trHeight w:val="20"/>
          <w:jc w:val="center"/>
        </w:trPr>
        <w:tc>
          <w:tcPr>
            <w:tcW w:w="124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B8EB2A7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2023/11/23</w:t>
            </w:r>
          </w:p>
          <w:p w14:paraId="5C68A8C7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星期四</w:t>
            </w:r>
          </w:p>
        </w:tc>
        <w:tc>
          <w:tcPr>
            <w:tcW w:w="134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61FBABA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6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:00-21: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112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A4B42A4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2"/>
                <w:lang w:bidi="ar"/>
              </w:rPr>
              <w:t>酒店报到</w:t>
            </w:r>
          </w:p>
        </w:tc>
        <w:tc>
          <w:tcPr>
            <w:tcW w:w="5951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34487BF3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与会代表前往入住酒店报到</w:t>
            </w:r>
          </w:p>
        </w:tc>
      </w:tr>
      <w:tr w:rsidR="00BB3F21" w14:paraId="1E1EFEED" w14:textId="77777777" w:rsidTr="00C20250">
        <w:trPr>
          <w:trHeight w:val="466"/>
          <w:jc w:val="center"/>
        </w:trPr>
        <w:tc>
          <w:tcPr>
            <w:tcW w:w="124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1E3CF4CD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2023/11/24</w:t>
            </w:r>
          </w:p>
          <w:p w14:paraId="23881A24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星期五上午</w:t>
            </w:r>
          </w:p>
        </w:tc>
        <w:tc>
          <w:tcPr>
            <w:tcW w:w="134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75F9D5D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8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-8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7078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6A24BACB" w14:textId="77777777" w:rsidR="00BB3F21" w:rsidRDefault="00000000" w:rsidP="00E00EB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2"/>
                <w:lang w:bidi="ar"/>
              </w:rPr>
              <w:t>现场报到</w:t>
            </w:r>
          </w:p>
        </w:tc>
      </w:tr>
      <w:tr w:rsidR="00BB3F21" w14:paraId="0B6651B7" w14:textId="77777777" w:rsidTr="00230DB4">
        <w:trPr>
          <w:trHeight w:val="1041"/>
          <w:jc w:val="center"/>
        </w:trPr>
        <w:tc>
          <w:tcPr>
            <w:tcW w:w="124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6268345" w14:textId="77777777" w:rsidR="00BB3F21" w:rsidRDefault="00BB3F21" w:rsidP="00E00EB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34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E86B83F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9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05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9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12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1571BFD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2"/>
                <w:lang w:bidi="ar"/>
              </w:rPr>
              <w:t>开幕式</w:t>
            </w:r>
          </w:p>
        </w:tc>
        <w:tc>
          <w:tcPr>
            <w:tcW w:w="437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5D956E3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1.广东教育学会领导   致开幕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辞</w:t>
            </w:r>
            <w:proofErr w:type="gramEnd"/>
          </w:p>
          <w:p w14:paraId="7DE6E8C0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2.江门市教育局领导   致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辞</w:t>
            </w:r>
            <w:proofErr w:type="gramEnd"/>
          </w:p>
          <w:p w14:paraId="1E7C127C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ind w:firstLineChars="100" w:firstLine="220"/>
              <w:textAlignment w:val="center"/>
              <w:rPr>
                <w:rFonts w:ascii="仿宋_GB2312" w:eastAsia="宋体" w:hAnsi="宋体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3.广东省教育厅领导   讲  话</w:t>
            </w:r>
          </w:p>
        </w:tc>
        <w:tc>
          <w:tcPr>
            <w:tcW w:w="157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18DDD586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ind w:firstLineChars="200" w:firstLine="442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卢晓中</w:t>
            </w:r>
          </w:p>
          <w:p w14:paraId="11552B2F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华南师范大学粤港澳大湾区教育发展高等研究院院长、广东教育学会常务副会长</w:t>
            </w:r>
          </w:p>
        </w:tc>
      </w:tr>
      <w:tr w:rsidR="00BB3F21" w14:paraId="73E42781" w14:textId="77777777" w:rsidTr="00230DB4">
        <w:trPr>
          <w:trHeight w:val="971"/>
          <w:jc w:val="center"/>
        </w:trPr>
        <w:tc>
          <w:tcPr>
            <w:tcW w:w="124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F599053" w14:textId="77777777" w:rsidR="00BB3F21" w:rsidRDefault="00BB3F21" w:rsidP="00E00EB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34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A02BEDB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9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11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00</w:t>
            </w:r>
          </w:p>
        </w:tc>
        <w:tc>
          <w:tcPr>
            <w:tcW w:w="112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3660B765" w14:textId="77777777" w:rsidR="00BB3F21" w:rsidRDefault="00BB3F21" w:rsidP="00E00EB1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2"/>
                <w:lang w:bidi="ar"/>
              </w:rPr>
            </w:pPr>
          </w:p>
          <w:p w14:paraId="37685D62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 w:bidi="ar"/>
              </w:rPr>
              <w:t>主</w:t>
            </w: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2"/>
                <w:lang w:bidi="ar"/>
              </w:rPr>
              <w:t>论坛</w:t>
            </w:r>
          </w:p>
          <w:p w14:paraId="39D33B37" w14:textId="77777777" w:rsidR="00BB3F21" w:rsidRDefault="00BB3F21" w:rsidP="00E00EB1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37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79372D0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报告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 w:bidi="ar"/>
              </w:rPr>
              <w:t>加快建设高质量基础教育体系</w:t>
            </w:r>
          </w:p>
          <w:p w14:paraId="6EA87A7D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主讲嘉宾：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 xml:space="preserve">中国教育学会常务副会长 吕玉刚  </w:t>
            </w:r>
          </w:p>
        </w:tc>
        <w:tc>
          <w:tcPr>
            <w:tcW w:w="157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0700106" w14:textId="77777777" w:rsidR="00BB3F21" w:rsidRDefault="00BB3F21" w:rsidP="00E00EB1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BB3F21" w14:paraId="40E1B219" w14:textId="77777777" w:rsidTr="00230DB4">
        <w:trPr>
          <w:trHeight w:val="682"/>
          <w:jc w:val="center"/>
        </w:trPr>
        <w:tc>
          <w:tcPr>
            <w:tcW w:w="124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2CC8863" w14:textId="77777777" w:rsidR="00BB3F21" w:rsidRDefault="00BB3F21" w:rsidP="00E00EB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34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B98EFA4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11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11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112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52E50D4" w14:textId="77777777" w:rsidR="00BB3F21" w:rsidRDefault="00BB3F21" w:rsidP="00E00EB1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37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CDF9E39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2023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lang w:bidi="ar"/>
              </w:rPr>
              <w:t>年度学术讨论会征文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活动颁奖典礼</w:t>
            </w:r>
          </w:p>
        </w:tc>
        <w:tc>
          <w:tcPr>
            <w:tcW w:w="157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9C5B5F1" w14:textId="77777777" w:rsidR="00BB3F21" w:rsidRDefault="00BB3F21" w:rsidP="00E00EB1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</w:pPr>
          </w:p>
        </w:tc>
      </w:tr>
      <w:tr w:rsidR="00BB3F21" w14:paraId="28272572" w14:textId="77777777" w:rsidTr="00C20250">
        <w:trPr>
          <w:trHeight w:val="403"/>
          <w:jc w:val="center"/>
        </w:trPr>
        <w:tc>
          <w:tcPr>
            <w:tcW w:w="124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D7A30DD" w14:textId="77777777" w:rsidR="00BB3F21" w:rsidRDefault="00BB3F21" w:rsidP="00E00EB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34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3B16893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12:00-14: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5503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0805A486" w14:textId="77777777" w:rsidR="00BB3F21" w:rsidRDefault="00000000" w:rsidP="00E00EB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午餐、休息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B856957" w14:textId="77777777" w:rsidR="00BB3F21" w:rsidRDefault="00BB3F21" w:rsidP="00E00EB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</w:pPr>
          </w:p>
        </w:tc>
      </w:tr>
      <w:tr w:rsidR="00BB3F21" w14:paraId="73C039F1" w14:textId="77777777" w:rsidTr="00230DB4">
        <w:trPr>
          <w:trHeight w:val="1096"/>
          <w:jc w:val="center"/>
        </w:trPr>
        <w:tc>
          <w:tcPr>
            <w:tcW w:w="124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00D43D0A" w14:textId="77777777" w:rsidR="00BB3F21" w:rsidRDefault="00000000" w:rsidP="00E00EB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2023/11/24</w:t>
            </w:r>
          </w:p>
          <w:p w14:paraId="69366C11" w14:textId="77777777" w:rsidR="00BB3F21" w:rsidRDefault="00000000" w:rsidP="00E00EB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星期五下午</w:t>
            </w:r>
          </w:p>
        </w:tc>
        <w:tc>
          <w:tcPr>
            <w:tcW w:w="134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7DCB44C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14: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16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00</w:t>
            </w:r>
          </w:p>
        </w:tc>
        <w:tc>
          <w:tcPr>
            <w:tcW w:w="112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18FDB109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2"/>
                <w:lang w:bidi="ar"/>
              </w:rPr>
              <w:t>分论坛一</w:t>
            </w:r>
          </w:p>
          <w:p w14:paraId="577D6F8C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华文楷体" w:eastAsia="华文楷体" w:hAnsi="华文楷体" w:cs="华文楷体"/>
                <w:bCs/>
                <w:color w:val="000000"/>
                <w:sz w:val="22"/>
              </w:rPr>
            </w:pPr>
            <w:proofErr w:type="gramStart"/>
            <w:r>
              <w:rPr>
                <w:rFonts w:ascii="华文楷体" w:eastAsia="华文楷体" w:hAnsi="华文楷体" w:cs="华文楷体" w:hint="eastAsia"/>
                <w:bCs/>
                <w:color w:val="000000"/>
                <w:sz w:val="22"/>
              </w:rPr>
              <w:t>扩优提质</w:t>
            </w:r>
            <w:proofErr w:type="gramEnd"/>
          </w:p>
          <w:p w14:paraId="022D406E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Cs/>
                <w:color w:val="000000"/>
                <w:sz w:val="22"/>
              </w:rPr>
              <w:t>与均衡发展</w:t>
            </w:r>
          </w:p>
          <w:p w14:paraId="1D0D6506" w14:textId="77777777" w:rsidR="00BB3F21" w:rsidRDefault="00BB3F21" w:rsidP="00E00EB1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37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5E95F57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报告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二：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落实扩</w:t>
            </w:r>
            <w:proofErr w:type="gramStart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优提质实现</w:t>
            </w:r>
            <w:proofErr w:type="gramEnd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优质均衡的策略</w:t>
            </w:r>
          </w:p>
          <w:p w14:paraId="04FB5404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主讲嘉宾：中国教育科学研究院研究员、中国教育学会学术委员  储朝晖</w:t>
            </w:r>
          </w:p>
        </w:tc>
        <w:tc>
          <w:tcPr>
            <w:tcW w:w="157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38D2D4E7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ind w:firstLineChars="200" w:firstLine="442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龚孝华</w:t>
            </w:r>
          </w:p>
          <w:p w14:paraId="0B3E6548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宋体" w:hAnsi="宋体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广东第二师范学院培训与社会服务处处长、广东教育学会中小学校长领导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力研究专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委会理事长</w:t>
            </w:r>
          </w:p>
        </w:tc>
      </w:tr>
      <w:tr w:rsidR="00BB3F21" w14:paraId="118364C3" w14:textId="77777777" w:rsidTr="00C20250">
        <w:trPr>
          <w:trHeight w:val="387"/>
          <w:jc w:val="center"/>
        </w:trPr>
        <w:tc>
          <w:tcPr>
            <w:tcW w:w="124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07BDAFF" w14:textId="77777777" w:rsidR="00BB3F21" w:rsidRDefault="00BB3F21" w:rsidP="00E00EB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34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1A8D39A3" w14:textId="77777777" w:rsidR="00BB3F21" w:rsidRDefault="00000000" w:rsidP="00E00EB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16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7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112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6E8E341" w14:textId="77777777" w:rsidR="00BB3F21" w:rsidRDefault="00BB3F21" w:rsidP="00E00EB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2"/>
              </w:rPr>
            </w:pPr>
          </w:p>
        </w:tc>
        <w:tc>
          <w:tcPr>
            <w:tcW w:w="437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F630191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育人星空</w:t>
            </w:r>
          </w:p>
        </w:tc>
        <w:tc>
          <w:tcPr>
            <w:tcW w:w="157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43FE00F" w14:textId="77777777" w:rsidR="00BB3F21" w:rsidRDefault="00BB3F21" w:rsidP="00E00EB1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:rsidR="00BB3F21" w14:paraId="29827DC3" w14:textId="77777777" w:rsidTr="00C20250">
        <w:trPr>
          <w:trHeight w:val="20"/>
          <w:jc w:val="center"/>
        </w:trPr>
        <w:tc>
          <w:tcPr>
            <w:tcW w:w="124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8BD40FD" w14:textId="77777777" w:rsidR="00BB3F21" w:rsidRDefault="00BB3F21" w:rsidP="00E00EB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34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F7313F0" w14:textId="77777777" w:rsidR="00BB3F21" w:rsidRDefault="00BB3F21" w:rsidP="00E00EB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CD09290" w14:textId="77777777" w:rsidR="00BB3F21" w:rsidRDefault="00BB3F21" w:rsidP="00E00EB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2"/>
              </w:rPr>
            </w:pPr>
          </w:p>
        </w:tc>
        <w:tc>
          <w:tcPr>
            <w:tcW w:w="437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89376E0" w14:textId="77777777" w:rsidR="00BB3F21" w:rsidRDefault="00000000" w:rsidP="00E00EB1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1.拔头筹 争上游，打造教育优质均衡发展之鹤山新样态——鹤山市创建全国义务教育优质均衡发展市情况汇报</w:t>
            </w:r>
          </w:p>
          <w:p w14:paraId="4C44640A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--鹤山市教育局主任督学 谭敏清</w:t>
            </w:r>
          </w:p>
          <w:p w14:paraId="581B658F" w14:textId="77777777" w:rsidR="00C20250" w:rsidRDefault="00C20250" w:rsidP="00E00EB1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</w:p>
          <w:p w14:paraId="0B0398CA" w14:textId="77777777" w:rsidR="00BB3F21" w:rsidRDefault="00000000" w:rsidP="00E00EB1">
            <w:pPr>
              <w:spacing w:line="300" w:lineRule="exact"/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2.做好科学教育“加法”：广州中小学生科学素养评价研究与实践</w:t>
            </w:r>
          </w:p>
          <w:p w14:paraId="24093428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--广州市教育研究院办公室副主任（主持工作），广州智慧阳光评价项目负责人 张海水</w:t>
            </w:r>
          </w:p>
          <w:p w14:paraId="4F4A8E68" w14:textId="77777777" w:rsidR="00C20250" w:rsidRDefault="00C20250" w:rsidP="00E00EB1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lang w:bidi="ar"/>
              </w:rPr>
            </w:pPr>
          </w:p>
          <w:p w14:paraId="1E5C88CD" w14:textId="2E13F92A" w:rsidR="00BB3F21" w:rsidRDefault="00000000" w:rsidP="00E00EB1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3.致广大，尽精微——健全人格教育的深实探索</w:t>
            </w:r>
          </w:p>
          <w:p w14:paraId="5EF8D8D1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 xml:space="preserve">--深圳实验学校党委书记，深圳实验学校高中园联合党委书记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夏育华</w:t>
            </w:r>
            <w:proofErr w:type="gramEnd"/>
          </w:p>
          <w:p w14:paraId="6DEA788F" w14:textId="77777777" w:rsidR="00C20250" w:rsidRDefault="00C20250" w:rsidP="00E00EB1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lang w:bidi="ar"/>
              </w:rPr>
            </w:pPr>
          </w:p>
          <w:p w14:paraId="7CDB408E" w14:textId="7A4616ED" w:rsidR="00BB3F21" w:rsidRDefault="00000000" w:rsidP="00E00EB1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4.多元育人，引领学校高质量发展</w:t>
            </w:r>
          </w:p>
          <w:p w14:paraId="02489488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--佛山市第十四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中学党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总书记兼校长、佛山市化学教学专业委员会副理事长 莫建明</w:t>
            </w:r>
          </w:p>
        </w:tc>
        <w:tc>
          <w:tcPr>
            <w:tcW w:w="157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576CC25" w14:textId="77777777" w:rsidR="00BB3F21" w:rsidRDefault="00BB3F21" w:rsidP="00E00EB1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:rsidR="00BB3F21" w14:paraId="1772411A" w14:textId="77777777" w:rsidTr="00E00EB1">
        <w:trPr>
          <w:trHeight w:val="1245"/>
          <w:jc w:val="center"/>
        </w:trPr>
        <w:tc>
          <w:tcPr>
            <w:tcW w:w="124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E1F75EA" w14:textId="77777777" w:rsidR="00BB3F21" w:rsidRDefault="00BB3F21" w:rsidP="00E00EB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34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7FB3DD7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14: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16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00</w:t>
            </w:r>
          </w:p>
        </w:tc>
        <w:tc>
          <w:tcPr>
            <w:tcW w:w="112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2C8044E9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分论坛二</w:t>
            </w:r>
          </w:p>
          <w:p w14:paraId="4FE07663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华文楷体" w:eastAsia="华文楷体" w:hAnsi="华文楷体" w:cs="华文楷体" w:hint="eastAsia"/>
                <w:bCs/>
                <w:color w:val="000000"/>
                <w:sz w:val="22"/>
              </w:rPr>
              <w:t>数字化赋能教育高质量发展</w:t>
            </w:r>
          </w:p>
          <w:p w14:paraId="712A8256" w14:textId="77777777" w:rsidR="00BB3F21" w:rsidRDefault="00BB3F21" w:rsidP="00E00EB1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37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6D71D4C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报告三：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教育数字化转型的基本原理、内涵特征和政策要素</w:t>
            </w:r>
          </w:p>
          <w:p w14:paraId="058BB06C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主讲嘉宾：中国教育装备研究院常务副院长、浙江教育装备行业协会会长  施建国</w:t>
            </w:r>
          </w:p>
        </w:tc>
        <w:tc>
          <w:tcPr>
            <w:tcW w:w="157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5AFBE178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汪和生</w:t>
            </w:r>
          </w:p>
          <w:p w14:paraId="5016D83B" w14:textId="5142B5A5" w:rsidR="00BB3F21" w:rsidRDefault="00000000" w:rsidP="00E00EB1">
            <w:pPr>
              <w:spacing w:line="300" w:lineRule="exact"/>
              <w:jc w:val="center"/>
              <w:rPr>
                <w:rFonts w:ascii="仿宋_GB2312" w:eastAsia="宋体" w:hAnsi="宋体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</w:rPr>
              <w:t>广东第二师范学院网络教育学院副院长、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广东教育学会创新教育专委会副理事长</w:t>
            </w:r>
          </w:p>
        </w:tc>
      </w:tr>
      <w:tr w:rsidR="00BB3F21" w14:paraId="54A6A133" w14:textId="77777777" w:rsidTr="00E00EB1">
        <w:trPr>
          <w:trHeight w:val="305"/>
          <w:jc w:val="center"/>
        </w:trPr>
        <w:tc>
          <w:tcPr>
            <w:tcW w:w="124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5384AFB" w14:textId="77777777" w:rsidR="00BB3F21" w:rsidRDefault="00BB3F21" w:rsidP="00E00EB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34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2BA12C11" w14:textId="77777777" w:rsidR="00BB3F21" w:rsidRDefault="00000000" w:rsidP="00E00EB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16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7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112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1245A72" w14:textId="77777777" w:rsidR="00BB3F21" w:rsidRDefault="00BB3F21" w:rsidP="00E00EB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2"/>
              </w:rPr>
            </w:pPr>
          </w:p>
        </w:tc>
        <w:tc>
          <w:tcPr>
            <w:tcW w:w="437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AAEB230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育人星空</w:t>
            </w:r>
          </w:p>
        </w:tc>
        <w:tc>
          <w:tcPr>
            <w:tcW w:w="157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AF6AF0F" w14:textId="77777777" w:rsidR="00BB3F21" w:rsidRDefault="00BB3F21" w:rsidP="00E00EB1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:rsidR="00BB3F21" w14:paraId="1CEBF8EF" w14:textId="77777777" w:rsidTr="00E00EB1">
        <w:trPr>
          <w:trHeight w:val="5011"/>
          <w:jc w:val="center"/>
        </w:trPr>
        <w:tc>
          <w:tcPr>
            <w:tcW w:w="124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782F7B3" w14:textId="77777777" w:rsidR="00BB3F21" w:rsidRDefault="00BB3F21" w:rsidP="00E00EB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34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6653D29" w14:textId="77777777" w:rsidR="00BB3F21" w:rsidRDefault="00BB3F21" w:rsidP="00E00EB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4E80B09" w14:textId="77777777" w:rsidR="00BB3F21" w:rsidRDefault="00BB3F21" w:rsidP="00E00EB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2"/>
              </w:rPr>
            </w:pPr>
          </w:p>
        </w:tc>
        <w:tc>
          <w:tcPr>
            <w:tcW w:w="437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4FC3A81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1.“数智”赋能  全景育人</w:t>
            </w:r>
          </w:p>
          <w:p w14:paraId="2B5D1F5C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--江门市江海区景贤小学教育集团总校长、广东省名校长工作室主持人 莫斯汝</w:t>
            </w:r>
          </w:p>
          <w:p w14:paraId="54B72CDB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2.探索教育评价改革，促进学生全面发展</w:t>
            </w:r>
          </w:p>
          <w:p w14:paraId="1240B4E3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--东莞松山湖未来学校副校长、中国教育科学研究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院未来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学校实验室课程教学指导专家 刘翥远</w:t>
            </w:r>
          </w:p>
          <w:p w14:paraId="52CABE47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3.发展有温度的数字教育</w:t>
            </w:r>
            <w:proofErr w:type="gramStart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佛山市南海区桂城街道</w:t>
            </w:r>
            <w:proofErr w:type="gramStart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怡</w:t>
            </w:r>
            <w:proofErr w:type="gramEnd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海第五小学教育数字化转型的实践探索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--佛山市南海区桂城街道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海第五小学校长、广东省教师信息技术2.0提升工程专家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库成员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 xml:space="preserve"> 潘光志</w:t>
            </w:r>
          </w:p>
          <w:p w14:paraId="634E7163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4.依托数字化平台开展表现性评价的一点尝试</w:t>
            </w:r>
          </w:p>
          <w:p w14:paraId="5360E198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 xml:space="preserve">--珠海市第十六中学党支部书记、校长，广东省百千万智能教育名校长培养对象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黄谨</w:t>
            </w:r>
            <w:proofErr w:type="gramEnd"/>
          </w:p>
        </w:tc>
        <w:tc>
          <w:tcPr>
            <w:tcW w:w="157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6BB5D02" w14:textId="77777777" w:rsidR="00BB3F21" w:rsidRDefault="00BB3F21" w:rsidP="00E00EB1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:rsidR="00BB3F21" w14:paraId="2267FAD7" w14:textId="77777777" w:rsidTr="00E00EB1">
        <w:trPr>
          <w:trHeight w:val="2099"/>
          <w:jc w:val="center"/>
        </w:trPr>
        <w:tc>
          <w:tcPr>
            <w:tcW w:w="124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3B9AF2F" w14:textId="77777777" w:rsidR="00BB3F21" w:rsidRDefault="00000000" w:rsidP="00E00EB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2023/11/24</w:t>
            </w:r>
          </w:p>
          <w:p w14:paraId="2582670E" w14:textId="77777777" w:rsidR="00BB3F21" w:rsidRDefault="00000000" w:rsidP="00E00EB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星期五晚上</w:t>
            </w:r>
          </w:p>
        </w:tc>
        <w:tc>
          <w:tcPr>
            <w:tcW w:w="134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6B85AC8" w14:textId="77777777" w:rsidR="00BB3F21" w:rsidRDefault="00000000" w:rsidP="00E00EB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9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20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112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97F6434" w14:textId="77777777" w:rsidR="00BB3F21" w:rsidRDefault="00000000" w:rsidP="00E00EB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 w:bidi="ar"/>
              </w:rPr>
              <w:t>教育沙龙</w:t>
            </w:r>
          </w:p>
        </w:tc>
        <w:tc>
          <w:tcPr>
            <w:tcW w:w="437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733E58C" w14:textId="77777777" w:rsidR="00BB3F21" w:rsidRDefault="00000000" w:rsidP="00E00EB1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 w:bidi="ar"/>
              </w:rPr>
              <w:t>初中校长三十人教育沙龙</w:t>
            </w:r>
          </w:p>
          <w:p w14:paraId="4CFA10B6" w14:textId="77777777" w:rsidR="00BB3F21" w:rsidRDefault="00000000" w:rsidP="00E00EB1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</w:rPr>
              <w:t>教育数字化转型关键：以人机共育精准分层教学模式提升学校教育质量</w:t>
            </w:r>
          </w:p>
          <w:p w14:paraId="6E53FB57" w14:textId="77777777" w:rsidR="00BB3F21" w:rsidRDefault="00000000" w:rsidP="00E00EB1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</w:rPr>
              <w:t xml:space="preserve">主讲嘉宾：洋葱学园教育研究院院长、中国教育技术协会教育测量与评价专业委员会常务理事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2"/>
              </w:rPr>
              <w:t>金政国</w:t>
            </w:r>
            <w:proofErr w:type="gramEnd"/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6DE3DE8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ind w:firstLineChars="300" w:firstLine="663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廖文</w:t>
            </w:r>
          </w:p>
          <w:p w14:paraId="36F9A627" w14:textId="77777777" w:rsidR="00BB3F21" w:rsidRDefault="00000000" w:rsidP="00E00EB1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宋体" w:hAnsi="宋体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华南师范大学教师教育学部未来学习空间研究中心主任、广东教育学会创新教育专委会副秘书长</w:t>
            </w:r>
          </w:p>
        </w:tc>
      </w:tr>
      <w:tr w:rsidR="00BB3F21" w14:paraId="5692D354" w14:textId="77777777" w:rsidTr="00C20250">
        <w:trPr>
          <w:trHeight w:val="20"/>
          <w:jc w:val="center"/>
        </w:trPr>
        <w:tc>
          <w:tcPr>
            <w:tcW w:w="124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0A0EC753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2023/11/25</w:t>
            </w:r>
          </w:p>
          <w:p w14:paraId="74017DFC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星期六上午</w:t>
            </w:r>
          </w:p>
        </w:tc>
        <w:tc>
          <w:tcPr>
            <w:tcW w:w="134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84B2DA5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9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00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12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772311F1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 w:bidi="ar"/>
              </w:rPr>
              <w:t>主</w:t>
            </w: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2"/>
                <w:lang w:bidi="ar"/>
              </w:rPr>
              <w:t>论坛</w:t>
            </w:r>
          </w:p>
        </w:tc>
        <w:tc>
          <w:tcPr>
            <w:tcW w:w="437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7744643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bCs/>
                <w:color w:val="000000"/>
                <w:kern w:val="0"/>
                <w:sz w:val="22"/>
                <w:lang w:bidi="ar"/>
              </w:rPr>
              <w:t>报告</w:t>
            </w: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2"/>
                <w:lang w:bidi="ar"/>
              </w:rPr>
              <w:t>四</w:t>
            </w:r>
            <w:r>
              <w:rPr>
                <w:rFonts w:ascii="仿宋_GB2312" w:eastAsia="仿宋_GB2312" w:hAnsi="宋体" w:cs="仿宋_GB2312"/>
                <w:bCs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 w:bidi="ar"/>
              </w:rPr>
              <w:t>江苏省高品质高中建设的锡山高中实践</w:t>
            </w:r>
          </w:p>
          <w:p w14:paraId="62B8279E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主讲嘉宾：江苏省无锡市教育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科学研究院教科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所所长，江苏省校本课程开发研究所副所长 胡晓军</w:t>
            </w:r>
          </w:p>
        </w:tc>
        <w:tc>
          <w:tcPr>
            <w:tcW w:w="157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4DD4C9D7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廖益</w:t>
            </w:r>
          </w:p>
          <w:p w14:paraId="77501717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广东韶关学院校长、广东教育学会副会长</w:t>
            </w:r>
          </w:p>
        </w:tc>
      </w:tr>
      <w:tr w:rsidR="00BB3F21" w14:paraId="2BB6171B" w14:textId="77777777" w:rsidTr="00C20250">
        <w:trPr>
          <w:trHeight w:val="20"/>
          <w:jc w:val="center"/>
        </w:trPr>
        <w:tc>
          <w:tcPr>
            <w:tcW w:w="124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9C20EA9" w14:textId="77777777" w:rsidR="00BB3F21" w:rsidRDefault="00BB3F21" w:rsidP="00E00EB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34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4B95EBC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20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12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6741701" w14:textId="77777777" w:rsidR="00BB3F21" w:rsidRDefault="00BB3F21" w:rsidP="00E00EB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437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EA370DB" w14:textId="77777777" w:rsidR="00BB3F21" w:rsidRDefault="00000000" w:rsidP="00E00EB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休息</w:t>
            </w:r>
          </w:p>
        </w:tc>
        <w:tc>
          <w:tcPr>
            <w:tcW w:w="157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F2D6631" w14:textId="77777777" w:rsidR="00BB3F21" w:rsidRDefault="00BB3F21" w:rsidP="00E00EB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</w:pPr>
          </w:p>
        </w:tc>
      </w:tr>
      <w:tr w:rsidR="00BB3F21" w14:paraId="6F71AA8E" w14:textId="77777777" w:rsidTr="00C20250">
        <w:trPr>
          <w:trHeight w:val="20"/>
          <w:jc w:val="center"/>
        </w:trPr>
        <w:tc>
          <w:tcPr>
            <w:tcW w:w="124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3A12E38" w14:textId="77777777" w:rsidR="00BB3F21" w:rsidRDefault="00BB3F21" w:rsidP="00E00EB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34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976D1CA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11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112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E5B1C1B" w14:textId="77777777" w:rsidR="00BB3F21" w:rsidRDefault="00BB3F21" w:rsidP="00E00EB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437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8521CF6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bCs/>
                <w:color w:val="000000"/>
                <w:kern w:val="0"/>
                <w:sz w:val="22"/>
                <w:lang w:bidi="ar"/>
              </w:rPr>
              <w:t>报告</w:t>
            </w: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2"/>
                <w:lang w:bidi="ar"/>
              </w:rPr>
              <w:t>五</w:t>
            </w:r>
            <w:r>
              <w:rPr>
                <w:rFonts w:ascii="仿宋_GB2312" w:eastAsia="仿宋_GB2312" w:hAnsi="宋体" w:cs="仿宋_GB2312"/>
                <w:bCs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 w:bidi="ar"/>
              </w:rPr>
              <w:t>四课建设：质量提升的王道</w:t>
            </w:r>
          </w:p>
          <w:p w14:paraId="29AE6BB4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 xml:space="preserve">主讲嘉宾：湖南师大附中星沙实验学校党总支书记，长沙县黄兴教育集团党委书记，教育部学位论文评审专家    </w:t>
            </w:r>
          </w:p>
          <w:p w14:paraId="23669276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陈胸怀</w:t>
            </w:r>
          </w:p>
        </w:tc>
        <w:tc>
          <w:tcPr>
            <w:tcW w:w="157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10D89F1" w14:textId="77777777" w:rsidR="00BB3F21" w:rsidRDefault="00BB3F21" w:rsidP="00E00EB1">
            <w:pPr>
              <w:widowControl/>
              <w:adjustRightInd w:val="0"/>
              <w:snapToGrid w:val="0"/>
              <w:spacing w:line="300" w:lineRule="exact"/>
              <w:ind w:firstLineChars="100" w:firstLine="220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</w:pPr>
          </w:p>
        </w:tc>
      </w:tr>
      <w:tr w:rsidR="00BB3F21" w14:paraId="53F5FE63" w14:textId="77777777" w:rsidTr="00C20250">
        <w:trPr>
          <w:trHeight w:val="20"/>
          <w:jc w:val="center"/>
        </w:trPr>
        <w:tc>
          <w:tcPr>
            <w:tcW w:w="124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6A8F8C7" w14:textId="77777777" w:rsidR="00BB3F21" w:rsidRDefault="00BB3F21" w:rsidP="00E00EB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34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B5CD969" w14:textId="77777777" w:rsidR="00BB3F21" w:rsidRDefault="00000000" w:rsidP="00E00EB1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7078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440D795F" w14:textId="77777777" w:rsidR="00BB3F21" w:rsidRDefault="00000000" w:rsidP="00E00EB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2"/>
                <w:lang w:bidi="ar"/>
              </w:rPr>
              <w:t>会议结束</w:t>
            </w:r>
          </w:p>
        </w:tc>
      </w:tr>
    </w:tbl>
    <w:p w14:paraId="341F2456" w14:textId="5B553F09" w:rsidR="00BB3F21" w:rsidRDefault="00BB3F21" w:rsidP="005361E8">
      <w:pPr>
        <w:adjustRightInd w:val="0"/>
        <w:snapToGrid w:val="0"/>
        <w:spacing w:line="560" w:lineRule="exact"/>
        <w:textAlignment w:val="baseline"/>
        <w:rPr>
          <w:rFonts w:ascii="仿宋_GB2312" w:eastAsia="仿宋_GB2312" w:hAnsi="仿宋" w:cs="仿宋_GB2312" w:hint="eastAsia"/>
          <w:sz w:val="32"/>
          <w:szCs w:val="32"/>
        </w:rPr>
      </w:pPr>
    </w:p>
    <w:sectPr w:rsidR="00BB3F21" w:rsidSect="00230DB4">
      <w:footerReference w:type="even" r:id="rId7"/>
      <w:footerReference w:type="default" r:id="rId8"/>
      <w:pgSz w:w="11906" w:h="16838"/>
      <w:pgMar w:top="2098" w:right="1474" w:bottom="1984" w:left="1587" w:header="850" w:footer="1587" w:gutter="0"/>
      <w:cols w:space="0"/>
      <w:titlePg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AFA4D" w14:textId="77777777" w:rsidR="001C098C" w:rsidRDefault="001C098C">
      <w:r>
        <w:separator/>
      </w:r>
    </w:p>
  </w:endnote>
  <w:endnote w:type="continuationSeparator" w:id="0">
    <w:p w14:paraId="68120A72" w14:textId="77777777" w:rsidR="001C098C" w:rsidRDefault="001C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3E68F920-20C7-45C7-8DA0-B7DD763F3D41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5D281AF6-F6B3-4878-B25D-05C01F52DC7C}"/>
    <w:embedBold r:id="rId3" w:subsetted="1" w:fontKey="{7601B904-D189-425E-87D0-E4B650B6C5D0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D5562F26-B8C7-44CC-BA6C-B5DCC88357BE}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5" w:subsetted="1" w:fontKey="{89F4089D-6890-4F3D-849F-5AD3CF70B81A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A939C" w14:textId="77777777" w:rsidR="00BB3F21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868245" wp14:editId="09408DF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C4755F" w14:textId="77777777" w:rsidR="00BB3F21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868245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FC4755F" w14:textId="77777777" w:rsidR="00BB3F21" w:rsidRDefault="0000000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5376080"/>
      <w:docPartObj>
        <w:docPartGallery w:val="Page Numbers (Bottom of Page)"/>
        <w:docPartUnique/>
      </w:docPartObj>
    </w:sdtPr>
    <w:sdtContent>
      <w:p w14:paraId="14185215" w14:textId="36FB0E55" w:rsidR="00230DB4" w:rsidRDefault="00230DB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137C716" w14:textId="3193F485" w:rsidR="00BB3F21" w:rsidRDefault="00BB3F2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7E135" w14:textId="77777777" w:rsidR="001C098C" w:rsidRDefault="001C098C">
      <w:r>
        <w:separator/>
      </w:r>
    </w:p>
  </w:footnote>
  <w:footnote w:type="continuationSeparator" w:id="0">
    <w:p w14:paraId="10E266C6" w14:textId="77777777" w:rsidR="001C098C" w:rsidRDefault="001C0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9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dmMGJmZTZjYTVlMjg2OThhNzRhZGM4Njc5NzZkNmEifQ=="/>
  </w:docVars>
  <w:rsids>
    <w:rsidRoot w:val="1DC04C4B"/>
    <w:rsid w:val="00081679"/>
    <w:rsid w:val="001610A5"/>
    <w:rsid w:val="001B5780"/>
    <w:rsid w:val="001C098C"/>
    <w:rsid w:val="001E1434"/>
    <w:rsid w:val="00230DB4"/>
    <w:rsid w:val="00273D8C"/>
    <w:rsid w:val="0029729E"/>
    <w:rsid w:val="003357D8"/>
    <w:rsid w:val="00335F38"/>
    <w:rsid w:val="004D452B"/>
    <w:rsid w:val="005361E8"/>
    <w:rsid w:val="005555A5"/>
    <w:rsid w:val="0062065C"/>
    <w:rsid w:val="00641B0F"/>
    <w:rsid w:val="006D6F3B"/>
    <w:rsid w:val="006E5F75"/>
    <w:rsid w:val="00710CCD"/>
    <w:rsid w:val="00747FBB"/>
    <w:rsid w:val="00771A69"/>
    <w:rsid w:val="00773C30"/>
    <w:rsid w:val="007A3406"/>
    <w:rsid w:val="009562D4"/>
    <w:rsid w:val="009B773B"/>
    <w:rsid w:val="00A27A23"/>
    <w:rsid w:val="00AF40FF"/>
    <w:rsid w:val="00B06426"/>
    <w:rsid w:val="00B249C6"/>
    <w:rsid w:val="00BB3F21"/>
    <w:rsid w:val="00BC4F28"/>
    <w:rsid w:val="00C20250"/>
    <w:rsid w:val="00D26F24"/>
    <w:rsid w:val="00D667CD"/>
    <w:rsid w:val="00E00EB1"/>
    <w:rsid w:val="00E52F0C"/>
    <w:rsid w:val="00E71CF4"/>
    <w:rsid w:val="00E93720"/>
    <w:rsid w:val="00EC28D8"/>
    <w:rsid w:val="00F17074"/>
    <w:rsid w:val="010A478A"/>
    <w:rsid w:val="01463C70"/>
    <w:rsid w:val="01475D04"/>
    <w:rsid w:val="01964270"/>
    <w:rsid w:val="01A00C4B"/>
    <w:rsid w:val="01C34CEF"/>
    <w:rsid w:val="021A09FD"/>
    <w:rsid w:val="02283A77"/>
    <w:rsid w:val="026D2F1C"/>
    <w:rsid w:val="02B77CDD"/>
    <w:rsid w:val="02DE5B3C"/>
    <w:rsid w:val="030A6729"/>
    <w:rsid w:val="0394658D"/>
    <w:rsid w:val="039C64D3"/>
    <w:rsid w:val="03AA5DB1"/>
    <w:rsid w:val="03C35E53"/>
    <w:rsid w:val="03EC7F90"/>
    <w:rsid w:val="04281DAC"/>
    <w:rsid w:val="04553F6E"/>
    <w:rsid w:val="047165B2"/>
    <w:rsid w:val="05025778"/>
    <w:rsid w:val="052A1BD0"/>
    <w:rsid w:val="05526700"/>
    <w:rsid w:val="059F4FF2"/>
    <w:rsid w:val="064D52F5"/>
    <w:rsid w:val="0696261C"/>
    <w:rsid w:val="06F7130D"/>
    <w:rsid w:val="078969BC"/>
    <w:rsid w:val="07A06EF2"/>
    <w:rsid w:val="07FE14D2"/>
    <w:rsid w:val="08057A5A"/>
    <w:rsid w:val="08640C24"/>
    <w:rsid w:val="08C3652F"/>
    <w:rsid w:val="08E81855"/>
    <w:rsid w:val="095029FB"/>
    <w:rsid w:val="09590045"/>
    <w:rsid w:val="09F51898"/>
    <w:rsid w:val="09F817F7"/>
    <w:rsid w:val="09F829CB"/>
    <w:rsid w:val="0A5257C3"/>
    <w:rsid w:val="0ADE6149"/>
    <w:rsid w:val="0AE54315"/>
    <w:rsid w:val="0B2B77D7"/>
    <w:rsid w:val="0B4002FA"/>
    <w:rsid w:val="0B9F1CF3"/>
    <w:rsid w:val="0BE67E4F"/>
    <w:rsid w:val="0BEA1F1A"/>
    <w:rsid w:val="0C234491"/>
    <w:rsid w:val="0C392DDE"/>
    <w:rsid w:val="0CA630AD"/>
    <w:rsid w:val="0CBD6B55"/>
    <w:rsid w:val="0D0429D6"/>
    <w:rsid w:val="0D2450D3"/>
    <w:rsid w:val="0D2C3CDA"/>
    <w:rsid w:val="0DB366B1"/>
    <w:rsid w:val="0DD33F5B"/>
    <w:rsid w:val="0DE442D7"/>
    <w:rsid w:val="0DFF77C3"/>
    <w:rsid w:val="0F515C7A"/>
    <w:rsid w:val="0F5E3631"/>
    <w:rsid w:val="0F5F12CE"/>
    <w:rsid w:val="0F730A54"/>
    <w:rsid w:val="0F825E34"/>
    <w:rsid w:val="0FA64EF2"/>
    <w:rsid w:val="10252442"/>
    <w:rsid w:val="104135F9"/>
    <w:rsid w:val="105E6EBE"/>
    <w:rsid w:val="108F6A5A"/>
    <w:rsid w:val="109410AC"/>
    <w:rsid w:val="10A15AE9"/>
    <w:rsid w:val="10BA134E"/>
    <w:rsid w:val="10DE5BF9"/>
    <w:rsid w:val="113044B5"/>
    <w:rsid w:val="117F3D29"/>
    <w:rsid w:val="11A32D97"/>
    <w:rsid w:val="124E2C08"/>
    <w:rsid w:val="12D9220E"/>
    <w:rsid w:val="13695488"/>
    <w:rsid w:val="13BB15CE"/>
    <w:rsid w:val="141352AC"/>
    <w:rsid w:val="141C7EBA"/>
    <w:rsid w:val="142D2EED"/>
    <w:rsid w:val="14344A62"/>
    <w:rsid w:val="143C5B32"/>
    <w:rsid w:val="148C26E9"/>
    <w:rsid w:val="14900FF3"/>
    <w:rsid w:val="150E3258"/>
    <w:rsid w:val="15135840"/>
    <w:rsid w:val="156B17EB"/>
    <w:rsid w:val="158A0BB9"/>
    <w:rsid w:val="16597FE4"/>
    <w:rsid w:val="165A758B"/>
    <w:rsid w:val="16B234A2"/>
    <w:rsid w:val="170A508C"/>
    <w:rsid w:val="1715050E"/>
    <w:rsid w:val="1727795C"/>
    <w:rsid w:val="17805C6C"/>
    <w:rsid w:val="17A92761"/>
    <w:rsid w:val="17E4768B"/>
    <w:rsid w:val="17F43647"/>
    <w:rsid w:val="18090589"/>
    <w:rsid w:val="1836045E"/>
    <w:rsid w:val="18420856"/>
    <w:rsid w:val="18756535"/>
    <w:rsid w:val="18A62F66"/>
    <w:rsid w:val="18BA663E"/>
    <w:rsid w:val="18C739BE"/>
    <w:rsid w:val="18CD45C3"/>
    <w:rsid w:val="19044549"/>
    <w:rsid w:val="198F1879"/>
    <w:rsid w:val="1994615F"/>
    <w:rsid w:val="19E87D0F"/>
    <w:rsid w:val="1AA255DC"/>
    <w:rsid w:val="1AB14D18"/>
    <w:rsid w:val="1AF57E02"/>
    <w:rsid w:val="1B4C46E7"/>
    <w:rsid w:val="1BAE5BAB"/>
    <w:rsid w:val="1BF729DF"/>
    <w:rsid w:val="1C275D99"/>
    <w:rsid w:val="1C752FA8"/>
    <w:rsid w:val="1CBA0517"/>
    <w:rsid w:val="1CDB6B83"/>
    <w:rsid w:val="1D13456F"/>
    <w:rsid w:val="1D4622ED"/>
    <w:rsid w:val="1D951428"/>
    <w:rsid w:val="1DC04C4B"/>
    <w:rsid w:val="1DFA4ABA"/>
    <w:rsid w:val="1E0B5246"/>
    <w:rsid w:val="1F157354"/>
    <w:rsid w:val="1F276AE6"/>
    <w:rsid w:val="1F374545"/>
    <w:rsid w:val="1FB972B5"/>
    <w:rsid w:val="1FBD7A77"/>
    <w:rsid w:val="206F7D0E"/>
    <w:rsid w:val="20A167FA"/>
    <w:rsid w:val="20AC4330"/>
    <w:rsid w:val="21295D04"/>
    <w:rsid w:val="217C0935"/>
    <w:rsid w:val="21A17B1D"/>
    <w:rsid w:val="221927D5"/>
    <w:rsid w:val="224B7ED0"/>
    <w:rsid w:val="226B6612"/>
    <w:rsid w:val="229677D4"/>
    <w:rsid w:val="22B578D1"/>
    <w:rsid w:val="22F17770"/>
    <w:rsid w:val="23293A57"/>
    <w:rsid w:val="2331081E"/>
    <w:rsid w:val="233B65CE"/>
    <w:rsid w:val="23FF7B1B"/>
    <w:rsid w:val="244B45EE"/>
    <w:rsid w:val="24B717AF"/>
    <w:rsid w:val="24F2161A"/>
    <w:rsid w:val="25145328"/>
    <w:rsid w:val="2551032A"/>
    <w:rsid w:val="255321AC"/>
    <w:rsid w:val="25580EE1"/>
    <w:rsid w:val="256040C9"/>
    <w:rsid w:val="25983863"/>
    <w:rsid w:val="263C4B36"/>
    <w:rsid w:val="26495EB4"/>
    <w:rsid w:val="26577808"/>
    <w:rsid w:val="26A205AC"/>
    <w:rsid w:val="26A94504"/>
    <w:rsid w:val="26EC20B9"/>
    <w:rsid w:val="27194C04"/>
    <w:rsid w:val="275741C3"/>
    <w:rsid w:val="27983FEE"/>
    <w:rsid w:val="27DD34A2"/>
    <w:rsid w:val="286F539A"/>
    <w:rsid w:val="28B24E66"/>
    <w:rsid w:val="28B430AA"/>
    <w:rsid w:val="297840D8"/>
    <w:rsid w:val="29AC5847"/>
    <w:rsid w:val="2A235999"/>
    <w:rsid w:val="2A495A74"/>
    <w:rsid w:val="2A564D67"/>
    <w:rsid w:val="2AED28A3"/>
    <w:rsid w:val="2BA03472"/>
    <w:rsid w:val="2BB51C7A"/>
    <w:rsid w:val="2BCF6987"/>
    <w:rsid w:val="2BD6635D"/>
    <w:rsid w:val="2BF655E0"/>
    <w:rsid w:val="2BFC0FF0"/>
    <w:rsid w:val="2C7D7BA2"/>
    <w:rsid w:val="2D23435A"/>
    <w:rsid w:val="2D2443A7"/>
    <w:rsid w:val="2D3E3E52"/>
    <w:rsid w:val="2D5C161A"/>
    <w:rsid w:val="2DF06C56"/>
    <w:rsid w:val="2DF32A44"/>
    <w:rsid w:val="2E152640"/>
    <w:rsid w:val="2E2511B0"/>
    <w:rsid w:val="2E517467"/>
    <w:rsid w:val="2E61338C"/>
    <w:rsid w:val="2E6469D8"/>
    <w:rsid w:val="2E9B169D"/>
    <w:rsid w:val="2EC37081"/>
    <w:rsid w:val="2F184319"/>
    <w:rsid w:val="2F2F5238"/>
    <w:rsid w:val="2F521FEB"/>
    <w:rsid w:val="2F6714F2"/>
    <w:rsid w:val="2F7C41F6"/>
    <w:rsid w:val="2FDE27BA"/>
    <w:rsid w:val="2FF56376"/>
    <w:rsid w:val="30F10937"/>
    <w:rsid w:val="31192439"/>
    <w:rsid w:val="31A67308"/>
    <w:rsid w:val="31A87D71"/>
    <w:rsid w:val="31CF2F6F"/>
    <w:rsid w:val="31F369F1"/>
    <w:rsid w:val="324C6101"/>
    <w:rsid w:val="32582CF8"/>
    <w:rsid w:val="32621A8B"/>
    <w:rsid w:val="32F54EAD"/>
    <w:rsid w:val="33364934"/>
    <w:rsid w:val="33B65F28"/>
    <w:rsid w:val="34035BEE"/>
    <w:rsid w:val="34360E17"/>
    <w:rsid w:val="345E3ECA"/>
    <w:rsid w:val="34607C42"/>
    <w:rsid w:val="34667B83"/>
    <w:rsid w:val="347D32F8"/>
    <w:rsid w:val="34930A2D"/>
    <w:rsid w:val="34A246FE"/>
    <w:rsid w:val="34AC1561"/>
    <w:rsid w:val="34FA196F"/>
    <w:rsid w:val="350F47C2"/>
    <w:rsid w:val="35327830"/>
    <w:rsid w:val="353D61D5"/>
    <w:rsid w:val="35415CC5"/>
    <w:rsid w:val="35700359"/>
    <w:rsid w:val="358D2CB9"/>
    <w:rsid w:val="35B8187F"/>
    <w:rsid w:val="35CF6C3E"/>
    <w:rsid w:val="362D7FF8"/>
    <w:rsid w:val="36525023"/>
    <w:rsid w:val="36985ADA"/>
    <w:rsid w:val="370B1E03"/>
    <w:rsid w:val="37895507"/>
    <w:rsid w:val="37B6041B"/>
    <w:rsid w:val="37EA60E2"/>
    <w:rsid w:val="382C3180"/>
    <w:rsid w:val="384D2BD3"/>
    <w:rsid w:val="38597F34"/>
    <w:rsid w:val="38880F21"/>
    <w:rsid w:val="38A31F2B"/>
    <w:rsid w:val="38BC5F0A"/>
    <w:rsid w:val="38D334A9"/>
    <w:rsid w:val="38DD2542"/>
    <w:rsid w:val="39331DC9"/>
    <w:rsid w:val="398B78C2"/>
    <w:rsid w:val="39A84565"/>
    <w:rsid w:val="39FA666B"/>
    <w:rsid w:val="3A0D5ADB"/>
    <w:rsid w:val="3A331955"/>
    <w:rsid w:val="3A7A594F"/>
    <w:rsid w:val="3AE25855"/>
    <w:rsid w:val="3BA8612A"/>
    <w:rsid w:val="3BAB20EB"/>
    <w:rsid w:val="3BDA29D0"/>
    <w:rsid w:val="3BEB4479"/>
    <w:rsid w:val="3C0E7785"/>
    <w:rsid w:val="3C1C118C"/>
    <w:rsid w:val="3C1F02DA"/>
    <w:rsid w:val="3C202B83"/>
    <w:rsid w:val="3C233EC5"/>
    <w:rsid w:val="3CA20C79"/>
    <w:rsid w:val="3CD73BF6"/>
    <w:rsid w:val="3D826CA9"/>
    <w:rsid w:val="3E1E24A7"/>
    <w:rsid w:val="3E3C2301"/>
    <w:rsid w:val="3E410AE4"/>
    <w:rsid w:val="3EEA6E4F"/>
    <w:rsid w:val="3EF7633D"/>
    <w:rsid w:val="3F041152"/>
    <w:rsid w:val="3F300D14"/>
    <w:rsid w:val="3F503FE3"/>
    <w:rsid w:val="3FD12086"/>
    <w:rsid w:val="4018494A"/>
    <w:rsid w:val="403C5A07"/>
    <w:rsid w:val="404623E2"/>
    <w:rsid w:val="40BD780D"/>
    <w:rsid w:val="40D635A0"/>
    <w:rsid w:val="40F53FA3"/>
    <w:rsid w:val="41933E26"/>
    <w:rsid w:val="41F77A23"/>
    <w:rsid w:val="42676341"/>
    <w:rsid w:val="426B1E48"/>
    <w:rsid w:val="42B26E4D"/>
    <w:rsid w:val="431C742A"/>
    <w:rsid w:val="43505326"/>
    <w:rsid w:val="4367557A"/>
    <w:rsid w:val="43762FDE"/>
    <w:rsid w:val="43A35D9D"/>
    <w:rsid w:val="43B65AD0"/>
    <w:rsid w:val="43B9111D"/>
    <w:rsid w:val="43E3619A"/>
    <w:rsid w:val="44370871"/>
    <w:rsid w:val="44476D27"/>
    <w:rsid w:val="44C65602"/>
    <w:rsid w:val="454E2047"/>
    <w:rsid w:val="457B7605"/>
    <w:rsid w:val="459D2F9E"/>
    <w:rsid w:val="46C91677"/>
    <w:rsid w:val="46E0065B"/>
    <w:rsid w:val="47555600"/>
    <w:rsid w:val="47AF0FFA"/>
    <w:rsid w:val="47D4348C"/>
    <w:rsid w:val="47FE17F4"/>
    <w:rsid w:val="48484E52"/>
    <w:rsid w:val="486831E6"/>
    <w:rsid w:val="48EB1D78"/>
    <w:rsid w:val="493A685C"/>
    <w:rsid w:val="499F0A3E"/>
    <w:rsid w:val="49E14F29"/>
    <w:rsid w:val="49EC4F39"/>
    <w:rsid w:val="4A2322CD"/>
    <w:rsid w:val="4A80556B"/>
    <w:rsid w:val="4AC531D8"/>
    <w:rsid w:val="4AE621FD"/>
    <w:rsid w:val="4B0605D3"/>
    <w:rsid w:val="4B102A00"/>
    <w:rsid w:val="4B205F21"/>
    <w:rsid w:val="4B685902"/>
    <w:rsid w:val="4B78366B"/>
    <w:rsid w:val="4B9F34B6"/>
    <w:rsid w:val="4C00032C"/>
    <w:rsid w:val="4C07336D"/>
    <w:rsid w:val="4C112CF3"/>
    <w:rsid w:val="4C4C079B"/>
    <w:rsid w:val="4C4C6440"/>
    <w:rsid w:val="4C5916EF"/>
    <w:rsid w:val="4C9B362A"/>
    <w:rsid w:val="4CAC7A71"/>
    <w:rsid w:val="4CCB6BC8"/>
    <w:rsid w:val="4D223CEB"/>
    <w:rsid w:val="4D302450"/>
    <w:rsid w:val="4DB06E39"/>
    <w:rsid w:val="4DB841F3"/>
    <w:rsid w:val="4DC54612"/>
    <w:rsid w:val="4DD57C33"/>
    <w:rsid w:val="4DE70320"/>
    <w:rsid w:val="4E8548E9"/>
    <w:rsid w:val="4EA72441"/>
    <w:rsid w:val="4EB2159A"/>
    <w:rsid w:val="4EEC684A"/>
    <w:rsid w:val="4F197ECF"/>
    <w:rsid w:val="4F1B2C8C"/>
    <w:rsid w:val="4F333DCA"/>
    <w:rsid w:val="4F3B332E"/>
    <w:rsid w:val="4F4552C7"/>
    <w:rsid w:val="4F701229"/>
    <w:rsid w:val="4F74038A"/>
    <w:rsid w:val="4FD572DE"/>
    <w:rsid w:val="4FE90FDC"/>
    <w:rsid w:val="50503EB5"/>
    <w:rsid w:val="509B5D5A"/>
    <w:rsid w:val="5167665C"/>
    <w:rsid w:val="51765619"/>
    <w:rsid w:val="51AF1F8D"/>
    <w:rsid w:val="52441F95"/>
    <w:rsid w:val="52516B06"/>
    <w:rsid w:val="527D7A55"/>
    <w:rsid w:val="52997EE2"/>
    <w:rsid w:val="530847BF"/>
    <w:rsid w:val="53527F5D"/>
    <w:rsid w:val="536D5D59"/>
    <w:rsid w:val="537D5C97"/>
    <w:rsid w:val="539456AC"/>
    <w:rsid w:val="5453708D"/>
    <w:rsid w:val="5479789E"/>
    <w:rsid w:val="55195502"/>
    <w:rsid w:val="553B4087"/>
    <w:rsid w:val="558D212E"/>
    <w:rsid w:val="559C0BBF"/>
    <w:rsid w:val="55DE227A"/>
    <w:rsid w:val="55E244EA"/>
    <w:rsid w:val="56352885"/>
    <w:rsid w:val="564F734B"/>
    <w:rsid w:val="567D7276"/>
    <w:rsid w:val="57224DCA"/>
    <w:rsid w:val="572C16FB"/>
    <w:rsid w:val="572C5AC4"/>
    <w:rsid w:val="57437223"/>
    <w:rsid w:val="57830612"/>
    <w:rsid w:val="578C4726"/>
    <w:rsid w:val="57915DFC"/>
    <w:rsid w:val="57A852D8"/>
    <w:rsid w:val="57CA16F3"/>
    <w:rsid w:val="57D71D93"/>
    <w:rsid w:val="57EE3633"/>
    <w:rsid w:val="58711B6E"/>
    <w:rsid w:val="587873A1"/>
    <w:rsid w:val="58C85C32"/>
    <w:rsid w:val="58F85DEC"/>
    <w:rsid w:val="59215E04"/>
    <w:rsid w:val="595E5FA4"/>
    <w:rsid w:val="59A10231"/>
    <w:rsid w:val="59D979CB"/>
    <w:rsid w:val="5A0A5DD6"/>
    <w:rsid w:val="5A493CDC"/>
    <w:rsid w:val="5A6371A6"/>
    <w:rsid w:val="5ABE0CCE"/>
    <w:rsid w:val="5ACC7530"/>
    <w:rsid w:val="5AD12776"/>
    <w:rsid w:val="5C3674F3"/>
    <w:rsid w:val="5C746E7E"/>
    <w:rsid w:val="5C8C42C5"/>
    <w:rsid w:val="5CCD7CBB"/>
    <w:rsid w:val="5CFE7777"/>
    <w:rsid w:val="5D22670C"/>
    <w:rsid w:val="5D475992"/>
    <w:rsid w:val="5D9C78FF"/>
    <w:rsid w:val="5DE469FA"/>
    <w:rsid w:val="5E2F22B0"/>
    <w:rsid w:val="5F830B05"/>
    <w:rsid w:val="601A283C"/>
    <w:rsid w:val="607D0DE2"/>
    <w:rsid w:val="60A9459B"/>
    <w:rsid w:val="60E5234D"/>
    <w:rsid w:val="60E9229E"/>
    <w:rsid w:val="60F4769E"/>
    <w:rsid w:val="618D432F"/>
    <w:rsid w:val="62693DDF"/>
    <w:rsid w:val="62A72E36"/>
    <w:rsid w:val="62B60F73"/>
    <w:rsid w:val="632C507D"/>
    <w:rsid w:val="634B7B8C"/>
    <w:rsid w:val="635638A1"/>
    <w:rsid w:val="63915197"/>
    <w:rsid w:val="63EB62EA"/>
    <w:rsid w:val="63EC628A"/>
    <w:rsid w:val="644459B9"/>
    <w:rsid w:val="64487C27"/>
    <w:rsid w:val="646D3E80"/>
    <w:rsid w:val="647F5D4A"/>
    <w:rsid w:val="649F4D13"/>
    <w:rsid w:val="64D4770D"/>
    <w:rsid w:val="64F01B59"/>
    <w:rsid w:val="656C203B"/>
    <w:rsid w:val="65FC516D"/>
    <w:rsid w:val="66AA5F33"/>
    <w:rsid w:val="672030DD"/>
    <w:rsid w:val="677505D9"/>
    <w:rsid w:val="677B6565"/>
    <w:rsid w:val="679A69EC"/>
    <w:rsid w:val="67BE0509"/>
    <w:rsid w:val="68686AEA"/>
    <w:rsid w:val="68E1064A"/>
    <w:rsid w:val="68EF4B15"/>
    <w:rsid w:val="690507DD"/>
    <w:rsid w:val="69B83112"/>
    <w:rsid w:val="69BA15C7"/>
    <w:rsid w:val="69D95771"/>
    <w:rsid w:val="6A024D1C"/>
    <w:rsid w:val="6A116D0D"/>
    <w:rsid w:val="6A4D2AD8"/>
    <w:rsid w:val="6AAF6C52"/>
    <w:rsid w:val="6BEC037E"/>
    <w:rsid w:val="6BF61708"/>
    <w:rsid w:val="6C1C4086"/>
    <w:rsid w:val="6C2C42D2"/>
    <w:rsid w:val="6C2C7492"/>
    <w:rsid w:val="6C3167E2"/>
    <w:rsid w:val="6C4D58E2"/>
    <w:rsid w:val="6C9C3206"/>
    <w:rsid w:val="6C9D768E"/>
    <w:rsid w:val="6CB83AF0"/>
    <w:rsid w:val="6CD34391"/>
    <w:rsid w:val="6CE22E3F"/>
    <w:rsid w:val="6D5B6664"/>
    <w:rsid w:val="6D720E9F"/>
    <w:rsid w:val="6DD0045C"/>
    <w:rsid w:val="6DD76538"/>
    <w:rsid w:val="6E01185F"/>
    <w:rsid w:val="6E0E2011"/>
    <w:rsid w:val="6E166FE8"/>
    <w:rsid w:val="6E333743"/>
    <w:rsid w:val="6EDB20FB"/>
    <w:rsid w:val="6F1559B5"/>
    <w:rsid w:val="6F1C418A"/>
    <w:rsid w:val="6F1D36DE"/>
    <w:rsid w:val="6F272274"/>
    <w:rsid w:val="6F3509A1"/>
    <w:rsid w:val="6F5772ED"/>
    <w:rsid w:val="6F711063"/>
    <w:rsid w:val="6F900F75"/>
    <w:rsid w:val="6F99549F"/>
    <w:rsid w:val="6FDD63E8"/>
    <w:rsid w:val="701A3E1E"/>
    <w:rsid w:val="70231548"/>
    <w:rsid w:val="704D1ECD"/>
    <w:rsid w:val="70734186"/>
    <w:rsid w:val="707F70C6"/>
    <w:rsid w:val="711D337D"/>
    <w:rsid w:val="71491244"/>
    <w:rsid w:val="71644D57"/>
    <w:rsid w:val="724F4877"/>
    <w:rsid w:val="725A270A"/>
    <w:rsid w:val="7278367C"/>
    <w:rsid w:val="728E35F1"/>
    <w:rsid w:val="72D02CF5"/>
    <w:rsid w:val="735F4F8D"/>
    <w:rsid w:val="737418EE"/>
    <w:rsid w:val="73981E35"/>
    <w:rsid w:val="73FF21E1"/>
    <w:rsid w:val="74143FCA"/>
    <w:rsid w:val="744321B9"/>
    <w:rsid w:val="74C7103C"/>
    <w:rsid w:val="74DB0643"/>
    <w:rsid w:val="752A2489"/>
    <w:rsid w:val="75302ADA"/>
    <w:rsid w:val="7565049C"/>
    <w:rsid w:val="75D67567"/>
    <w:rsid w:val="75D929B5"/>
    <w:rsid w:val="760F02C5"/>
    <w:rsid w:val="76A21419"/>
    <w:rsid w:val="76AC673B"/>
    <w:rsid w:val="76D11515"/>
    <w:rsid w:val="76D46CB8"/>
    <w:rsid w:val="76F459ED"/>
    <w:rsid w:val="771D3195"/>
    <w:rsid w:val="775473D6"/>
    <w:rsid w:val="77BF62ED"/>
    <w:rsid w:val="789E20B4"/>
    <w:rsid w:val="7916608D"/>
    <w:rsid w:val="79181569"/>
    <w:rsid w:val="7927654D"/>
    <w:rsid w:val="79451AB5"/>
    <w:rsid w:val="79970255"/>
    <w:rsid w:val="79E47AF0"/>
    <w:rsid w:val="7A424340"/>
    <w:rsid w:val="7A5C32EF"/>
    <w:rsid w:val="7B140475"/>
    <w:rsid w:val="7B3A5D49"/>
    <w:rsid w:val="7BD33A5D"/>
    <w:rsid w:val="7C0E5F19"/>
    <w:rsid w:val="7C8D4919"/>
    <w:rsid w:val="7CBE44B6"/>
    <w:rsid w:val="7CCC2537"/>
    <w:rsid w:val="7CEA1D6C"/>
    <w:rsid w:val="7D0A7D18"/>
    <w:rsid w:val="7D100919"/>
    <w:rsid w:val="7D1E0F94"/>
    <w:rsid w:val="7D6435BC"/>
    <w:rsid w:val="7E2828F7"/>
    <w:rsid w:val="7E505BFE"/>
    <w:rsid w:val="7EA8480A"/>
    <w:rsid w:val="7F00462E"/>
    <w:rsid w:val="7F484B27"/>
    <w:rsid w:val="7FBC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32FC40"/>
  <w15:docId w15:val="{9F72CDB7-8786-4263-B698-D787BBB9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Emphasis"/>
    <w:basedOn w:val="a0"/>
    <w:qFormat/>
    <w:rPr>
      <w:i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a4">
    <w:name w:val="页脚 字符"/>
    <w:basedOn w:val="a0"/>
    <w:link w:val="a3"/>
    <w:uiPriority w:val="99"/>
    <w:rsid w:val="00230DB4"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</Words>
  <Characters>1369</Characters>
  <Application>Microsoft Office Word</Application>
  <DocSecurity>0</DocSecurity>
  <Lines>11</Lines>
  <Paragraphs>3</Paragraphs>
  <ScaleCrop>false</ScaleCrop>
  <Company>Sky123.Org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纪伟鹏</dc:creator>
  <cp:lastModifiedBy>教育学会 广东</cp:lastModifiedBy>
  <cp:revision>3</cp:revision>
  <cp:lastPrinted>2023-11-08T05:43:00Z</cp:lastPrinted>
  <dcterms:created xsi:type="dcterms:W3CDTF">2023-11-08T05:44:00Z</dcterms:created>
  <dcterms:modified xsi:type="dcterms:W3CDTF">2023-11-08T05:44:00Z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C1EF37F38D824D93A9A7A2435691E007_12</vt:lpwstr>
  </property>
</Properties>
</file>