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AC7" w:rsidRPr="00BA262D" w:rsidRDefault="00F94AC7" w:rsidP="00AF7968">
      <w:pPr>
        <w:pStyle w:val="a6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</w:p>
    <w:p w:rsidR="005C4DAA" w:rsidRPr="00BA262D" w:rsidRDefault="005C4DAA" w:rsidP="00AF7968">
      <w:pPr>
        <w:pStyle w:val="a6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</w:p>
    <w:p w:rsidR="005C4DAA" w:rsidRPr="00BA262D" w:rsidRDefault="005C4DAA" w:rsidP="00AF7968">
      <w:pPr>
        <w:pStyle w:val="a6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</w:p>
    <w:p w:rsidR="00B702CB" w:rsidRPr="00BA262D" w:rsidRDefault="00B702CB" w:rsidP="00AF7968">
      <w:pPr>
        <w:pStyle w:val="a6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  <w:r w:rsidRPr="00BA262D">
        <w:rPr>
          <w:rFonts w:asciiTheme="majorEastAsia" w:eastAsiaTheme="majorEastAsia" w:hAnsiTheme="majorEastAsia" w:hint="eastAsia"/>
          <w:b/>
          <w:color w:val="545760"/>
          <w:sz w:val="32"/>
          <w:szCs w:val="32"/>
        </w:rPr>
        <w:t>广东教育学会学前教育专业委员会</w:t>
      </w:r>
    </w:p>
    <w:p w:rsidR="00B702CB" w:rsidRPr="00BA262D" w:rsidRDefault="00B702CB" w:rsidP="00AF7968">
      <w:pPr>
        <w:pStyle w:val="a6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  <w:r w:rsidRPr="00BA262D">
        <w:rPr>
          <w:rFonts w:asciiTheme="majorEastAsia" w:eastAsiaTheme="majorEastAsia" w:hAnsiTheme="majorEastAsia" w:hint="eastAsia"/>
          <w:b/>
          <w:color w:val="545760"/>
          <w:sz w:val="32"/>
          <w:szCs w:val="32"/>
        </w:rPr>
        <w:t>关于“十四五”课题申报工作的通知</w:t>
      </w:r>
    </w:p>
    <w:p w:rsidR="00E87427" w:rsidRPr="00BA262D" w:rsidRDefault="00E87427" w:rsidP="00AF7968">
      <w:pPr>
        <w:pStyle w:val="a6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color w:val="545760"/>
          <w:sz w:val="28"/>
          <w:szCs w:val="28"/>
        </w:rPr>
      </w:pPr>
    </w:p>
    <w:p w:rsidR="00B702CB" w:rsidRPr="00BA262D" w:rsidRDefault="00B702CB" w:rsidP="00AF7968">
      <w:pPr>
        <w:pStyle w:val="a6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各常务理事、学术委员、</w:t>
      </w:r>
      <w:r w:rsidR="00E906B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理事单位、常务理事单位、</w:t>
      </w:r>
      <w:r w:rsidR="000C61C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团体单位会员</w:t>
      </w:r>
      <w:r w:rsidR="00C1705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、</w:t>
      </w:r>
      <w:r w:rsidR="00E906B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企业理事单位</w:t>
      </w:r>
      <w:r w:rsidR="00C1705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及会员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：</w:t>
      </w:r>
    </w:p>
    <w:p w:rsidR="000B5F18" w:rsidRPr="00BA262D" w:rsidRDefault="00363D74" w:rsidP="000B5F18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为</w:t>
      </w:r>
      <w:r w:rsidR="000B5F18" w:rsidRPr="00BA262D">
        <w:rPr>
          <w:rFonts w:asciiTheme="majorEastAsia" w:eastAsiaTheme="majorEastAsia" w:hAnsiTheme="majorEastAsia"/>
          <w:color w:val="545760"/>
          <w:sz w:val="28"/>
          <w:szCs w:val="28"/>
        </w:rPr>
        <w:t>办好学前教育、实现幼有所育，是党的十九大</w:t>
      </w:r>
      <w:proofErr w:type="gramStart"/>
      <w:r w:rsidR="000B5F18" w:rsidRPr="00BA262D">
        <w:rPr>
          <w:rFonts w:asciiTheme="majorEastAsia" w:eastAsiaTheme="majorEastAsia" w:hAnsiTheme="majorEastAsia"/>
          <w:color w:val="545760"/>
          <w:sz w:val="28"/>
          <w:szCs w:val="28"/>
        </w:rPr>
        <w:t>作出</w:t>
      </w:r>
      <w:proofErr w:type="gramEnd"/>
      <w:r w:rsidR="000B5F18" w:rsidRPr="00BA262D">
        <w:rPr>
          <w:rFonts w:asciiTheme="majorEastAsia" w:eastAsiaTheme="majorEastAsia" w:hAnsiTheme="majorEastAsia"/>
          <w:color w:val="545760"/>
          <w:sz w:val="28"/>
          <w:szCs w:val="28"/>
        </w:rPr>
        <w:t>的重大决策部署。为了深入贯彻党的十九大精神和党的教育方针，扎实推进学前教育</w:t>
      </w:r>
      <w:proofErr w:type="gramStart"/>
      <w:r w:rsidR="000B5F18" w:rsidRPr="00BA262D">
        <w:rPr>
          <w:rFonts w:asciiTheme="majorEastAsia" w:eastAsiaTheme="majorEastAsia" w:hAnsiTheme="majorEastAsia"/>
          <w:color w:val="545760"/>
          <w:sz w:val="28"/>
          <w:szCs w:val="28"/>
        </w:rPr>
        <w:t>普及普</w:t>
      </w:r>
      <w:proofErr w:type="gramEnd"/>
      <w:r w:rsidR="000B5F18" w:rsidRPr="00BA262D">
        <w:rPr>
          <w:rFonts w:asciiTheme="majorEastAsia" w:eastAsiaTheme="majorEastAsia" w:hAnsiTheme="majorEastAsia"/>
          <w:color w:val="545760"/>
          <w:sz w:val="28"/>
          <w:szCs w:val="28"/>
        </w:rPr>
        <w:t>惠安全优质发展，在“十四五”开局之年，</w:t>
      </w:r>
      <w:r w:rsidR="000B5F18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  <w:r w:rsidR="000B5F18" w:rsidRPr="00BA262D">
        <w:rPr>
          <w:rFonts w:asciiTheme="majorEastAsia" w:eastAsiaTheme="majorEastAsia" w:hAnsiTheme="majorEastAsia"/>
          <w:color w:val="545760"/>
          <w:sz w:val="28"/>
          <w:szCs w:val="28"/>
        </w:rPr>
        <w:t>发布我会“十四五”课题指南。</w:t>
      </w:r>
    </w:p>
    <w:p w:rsidR="00363D74" w:rsidRPr="00BA262D" w:rsidRDefault="000B5F18" w:rsidP="000B5F18">
      <w:pPr>
        <w:spacing w:line="360" w:lineRule="auto"/>
        <w:ind w:firstLineChars="200" w:firstLine="560"/>
        <w:rPr>
          <w:rFonts w:hAnsi="宋体" w:cs="Times New Roman"/>
          <w:b/>
          <w:sz w:val="32"/>
          <w:szCs w:val="32"/>
        </w:rPr>
      </w:pP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“十四五”课题指南秉承以往的基本思路和基本原则，</w:t>
      </w:r>
      <w:proofErr w:type="gramStart"/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凸</w:t>
      </w:r>
      <w:proofErr w:type="gramEnd"/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显现实问题，指明研究方向，提供参考选题。参考选题既有适合幼儿园园长、教师、学前教育行政管理干部申报的选题，也有适合大专院校（包括高职高专）教师、教研科研人员以及报刊杂志编辑等人员申报的选题。我会欢迎同一个选题的多项研究，也鼓励团体和个人基于以往研究基础和</w:t>
      </w:r>
      <w:proofErr w:type="gramStart"/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要</w:t>
      </w:r>
      <w:proofErr w:type="gramEnd"/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解决的实际问题，自拟研究题目，以激发广大会员参与学前教育研究的积极性，引领我会会员和全国学前教育工作者在“十四五”期间根据本地、本园的实际问题、实际需要和实际能力与条件开展课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lastRenderedPageBreak/>
        <w:t>题研究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，助推“幼有所育”，迈向“幼有优育”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。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经研究，</w:t>
      </w:r>
      <w:r w:rsidR="00F3185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现将</w:t>
      </w:r>
      <w:r w:rsidR="00B702C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</w:t>
      </w:r>
      <w:r w:rsidR="00B46FC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东教育学会学前教育专业委员会“十四五”课题申报工作</w:t>
      </w:r>
      <w:r w:rsidR="00F3185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通知，及</w:t>
      </w:r>
      <w:r w:rsidR="00B702C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《</w:t>
      </w:r>
      <w:r w:rsidR="00E906B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“十四五”课题指南》（见附件</w:t>
      </w:r>
      <w:r w:rsidR="00B7520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三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）</w:t>
      </w:r>
      <w:r w:rsidR="00F3185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发布如下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。</w:t>
      </w:r>
    </w:p>
    <w:p w:rsidR="00B702CB" w:rsidRPr="00BA262D" w:rsidRDefault="00B702CB" w:rsidP="00363D74">
      <w:pPr>
        <w:pStyle w:val="a6"/>
        <w:kinsoku w:val="0"/>
        <w:overflowPunct w:val="0"/>
        <w:spacing w:before="209" w:line="600" w:lineRule="exact"/>
        <w:ind w:right="130"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请</w:t>
      </w:r>
      <w:r w:rsidR="00B46FC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各</w:t>
      </w:r>
      <w:r w:rsidR="000C61C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常务理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事、学术委员、理事单位、常务理事单位、团体单位会员和企业理事单位做好会员申报课题的组织和指导工作，</w:t>
      </w:r>
      <w:r w:rsidR="000C61C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具体要求如下：</w:t>
      </w:r>
    </w:p>
    <w:p w:rsidR="00B702CB" w:rsidRPr="00BA262D" w:rsidRDefault="000C61C9" w:rsidP="000D238B">
      <w:pPr>
        <w:pStyle w:val="a6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b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一、</w:t>
      </w:r>
      <w:r w:rsidR="00B702CB" w:rsidRPr="00BA262D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课题申报条件</w:t>
      </w:r>
    </w:p>
    <w:p w:rsidR="000C61C9" w:rsidRPr="00BA262D" w:rsidRDefault="000C61C9" w:rsidP="00AF7968">
      <w:pPr>
        <w:pStyle w:val="a6"/>
        <w:kinsoku w:val="0"/>
        <w:overflowPunct w:val="0"/>
        <w:spacing w:before="209" w:line="600" w:lineRule="exact"/>
        <w:ind w:right="129"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1.</w:t>
      </w:r>
      <w:r w:rsidR="00B702C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申报“十四五”课题的单位和个人须为</w:t>
      </w:r>
      <w:r w:rsidR="00121ED8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会员。</w:t>
      </w:r>
      <w:r w:rsidR="00B46FCF" w:rsidRPr="00BA262D">
        <w:rPr>
          <w:rFonts w:asciiTheme="majorEastAsia" w:eastAsiaTheme="majorEastAsia" w:hAnsiTheme="majorEastAsia"/>
          <w:color w:val="545760"/>
          <w:sz w:val="28"/>
          <w:szCs w:val="28"/>
        </w:rPr>
        <w:t>符合会员条件的非会员可先申请入会，后申报课题。</w:t>
      </w:r>
    </w:p>
    <w:p w:rsidR="000C61C9" w:rsidRPr="00BA262D" w:rsidRDefault="000C61C9" w:rsidP="00B46FCF">
      <w:pPr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2.</w:t>
      </w:r>
      <w:r w:rsidR="00B46FC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 xml:space="preserve"> 在</w:t>
      </w:r>
      <w:proofErr w:type="gramStart"/>
      <w:r w:rsidR="00B46FC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研</w:t>
      </w:r>
      <w:proofErr w:type="gramEnd"/>
      <w:r w:rsidR="00B46FCF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的本会课题负责人应完成课题结题工作后方可申报。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“十三五”课题延期</w:t>
      </w:r>
      <w:proofErr w:type="gramStart"/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结项项目</w:t>
      </w:r>
      <w:proofErr w:type="gramEnd"/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需向我会提交结题材料后方可申报</w:t>
      </w:r>
      <w:r w:rsidR="00B46FCF" w:rsidRPr="00BA262D">
        <w:rPr>
          <w:rFonts w:asciiTheme="majorEastAsia" w:eastAsiaTheme="majorEastAsia" w:hAnsiTheme="majorEastAsia"/>
          <w:color w:val="545760"/>
          <w:sz w:val="28"/>
          <w:szCs w:val="28"/>
        </w:rPr>
        <w:t>。</w:t>
      </w:r>
    </w:p>
    <w:p w:rsidR="00B702CB" w:rsidRPr="00BA262D" w:rsidRDefault="000C61C9" w:rsidP="000D238B">
      <w:pPr>
        <w:pStyle w:val="a6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b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二、</w:t>
      </w:r>
      <w:r w:rsidR="00B702CB" w:rsidRPr="00BA262D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课题申报要求</w:t>
      </w:r>
    </w:p>
    <w:p w:rsidR="00B46FCF" w:rsidRPr="00BA262D" w:rsidRDefault="00B46FCF" w:rsidP="00B46FCF">
      <w:pPr>
        <w:pStyle w:val="a6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1.申请人</w:t>
      </w:r>
      <w:r w:rsidR="000C61C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可</w:t>
      </w:r>
      <w:r w:rsidR="00B702C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根据《</w:t>
      </w:r>
      <w:r w:rsidR="00121ED8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  <w:r w:rsidR="00B702C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“十四五”课题指南》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拟定课题名称，也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可以结合自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身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的需要和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实际情况自行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设计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研究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课题。</w:t>
      </w:r>
    </w:p>
    <w:p w:rsidR="00B46FCF" w:rsidRPr="00BA262D" w:rsidRDefault="00B46FCF" w:rsidP="00B46FCF">
      <w:pPr>
        <w:pStyle w:val="a6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2.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课题立项采取个人申报、本会评审批准的方式确定。</w:t>
      </w:r>
    </w:p>
    <w:p w:rsidR="00B46FCF" w:rsidRPr="00BA262D" w:rsidRDefault="00B46FCF" w:rsidP="00B46FCF">
      <w:pPr>
        <w:pStyle w:val="a6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3.各单位会员或个人会员限报1项课题，各单位限报1项课题。</w:t>
      </w:r>
    </w:p>
    <w:p w:rsidR="007E3169" w:rsidRPr="00BA262D" w:rsidRDefault="00B46FCF" w:rsidP="00B46FCF">
      <w:pPr>
        <w:pStyle w:val="a6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4.本会立项课题均为自筹经费</w:t>
      </w:r>
      <w:r w:rsidR="007E316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。</w:t>
      </w:r>
    </w:p>
    <w:p w:rsidR="00B702CB" w:rsidRPr="00BA262D" w:rsidRDefault="00274FCA" w:rsidP="000D238B">
      <w:pPr>
        <w:pStyle w:val="a6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b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lastRenderedPageBreak/>
        <w:t>三、</w:t>
      </w:r>
      <w:r w:rsidR="00B702CB" w:rsidRPr="00BA262D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课题申报方法</w:t>
      </w:r>
    </w:p>
    <w:p w:rsidR="00B46FCF" w:rsidRPr="00BA262D" w:rsidRDefault="00B46FCF" w:rsidP="000D238B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1.课题负责人应当在相关研究领域具有一定的学术造诣，其研究团队具有一定的研究基础。鼓励组成跨领域、跨学科的专家团队联合申报。课题负责人应组织和指导课题实施全过程，并承担实质性研究工作。</w:t>
      </w:r>
    </w:p>
    <w:p w:rsidR="000D238B" w:rsidRPr="00BA262D" w:rsidRDefault="00B46FCF" w:rsidP="000D238B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2.申报书请下载</w:t>
      </w:r>
      <w:proofErr w:type="gramStart"/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附件一</w:t>
      </w:r>
      <w:r w:rsidR="00BE17FD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及附件</w:t>
      </w:r>
      <w:proofErr w:type="gramEnd"/>
      <w:r w:rsidR="00BE17FD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二（缺一不可）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并按要求填写，一式三份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邮寄于广东教育学会学前教育专业委员会（请在信封左下角注明</w:t>
      </w:r>
      <w:proofErr w:type="gramStart"/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“</w:t>
      </w:r>
      <w:proofErr w:type="gramEnd"/>
      <w:r w:rsidR="000D238B" w:rsidRPr="00BA262D">
        <w:rPr>
          <w:rFonts w:asciiTheme="majorEastAsia" w:eastAsiaTheme="majorEastAsia" w:hAnsiTheme="majorEastAsia"/>
          <w:color w:val="545760"/>
          <w:sz w:val="28"/>
          <w:szCs w:val="28"/>
        </w:rPr>
        <w:t>广东教育学会学前教育专业委员会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“十四五”</w:t>
      </w:r>
      <w:r w:rsidR="000D238B" w:rsidRPr="00BA262D">
        <w:rPr>
          <w:rFonts w:asciiTheme="majorEastAsia" w:eastAsiaTheme="majorEastAsia" w:hAnsiTheme="majorEastAsia"/>
          <w:color w:val="545760"/>
          <w:sz w:val="28"/>
          <w:szCs w:val="28"/>
        </w:rPr>
        <w:t>研究课题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申报材料</w:t>
      </w:r>
      <w:proofErr w:type="gramStart"/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”</w:t>
      </w:r>
      <w:proofErr w:type="gramEnd"/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）</w:t>
      </w:r>
      <w:r w:rsidR="000D238B" w:rsidRPr="00BA262D">
        <w:rPr>
          <w:rFonts w:asciiTheme="majorEastAsia" w:eastAsiaTheme="majorEastAsia" w:hAnsiTheme="majorEastAsia"/>
          <w:color w:val="545760"/>
          <w:sz w:val="28"/>
          <w:szCs w:val="28"/>
        </w:rPr>
        <w:t>，同时将电子版发至本会邮箱</w:t>
      </w:r>
      <w:r w:rsidR="000D238B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gdspemaiL@126.com</w:t>
      </w:r>
      <w:r w:rsidR="000D238B" w:rsidRPr="00BA262D">
        <w:rPr>
          <w:rFonts w:asciiTheme="majorEastAsia" w:eastAsiaTheme="majorEastAsia" w:hAnsiTheme="majorEastAsia"/>
          <w:color w:val="545760"/>
          <w:sz w:val="28"/>
          <w:szCs w:val="28"/>
        </w:rPr>
        <w:t>。</w:t>
      </w:r>
    </w:p>
    <w:p w:rsidR="000D238B" w:rsidRPr="00BA262D" w:rsidRDefault="000D238B" w:rsidP="000D238B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3.申报截止时间为：202</w:t>
      </w:r>
      <w:r w:rsidR="00E777F1" w:rsidRPr="00BA262D">
        <w:rPr>
          <w:rFonts w:asciiTheme="majorEastAsia" w:eastAsiaTheme="majorEastAsia" w:hAnsiTheme="majorEastAsia"/>
          <w:color w:val="545760"/>
          <w:sz w:val="28"/>
          <w:szCs w:val="28"/>
        </w:rPr>
        <w:t>3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年7月</w:t>
      </w:r>
      <w:r w:rsidR="00F41004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3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0日（以寄出邮戳日期为准）</w:t>
      </w:r>
    </w:p>
    <w:p w:rsidR="00616F45" w:rsidRPr="00BA262D" w:rsidRDefault="000D238B" w:rsidP="00616F45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4.课题申报需缴纳课题评审费。评审费：</w:t>
      </w:r>
      <w:r w:rsidR="00F41004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3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00元/每项课题。</w:t>
      </w:r>
      <w:r w:rsidR="00616F45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请课题负责人在报送申报书后，通过广东教育学</w:t>
      </w:r>
      <w:proofErr w:type="gramStart"/>
      <w:r w:rsidR="00616F45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会官网</w:t>
      </w:r>
      <w:proofErr w:type="gramEnd"/>
      <w:r w:rsidR="00616F45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缴费。（</w:t>
      </w:r>
      <w:r w:rsidR="00BD3B0A" w:rsidRPr="00252AC2">
        <w:rPr>
          <w:rFonts w:asciiTheme="majorEastAsia" w:eastAsiaTheme="majorEastAsia" w:hAnsiTheme="majorEastAsia"/>
          <w:color w:val="545760"/>
          <w:sz w:val="28"/>
          <w:szCs w:val="28"/>
        </w:rPr>
        <w:t>http://www.gdjyxh.org.cn/yuedu/2859.html</w:t>
      </w:r>
      <w:r w:rsidR="00616F45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）</w:t>
      </w:r>
    </w:p>
    <w:p w:rsidR="000D238B" w:rsidRPr="00BA262D" w:rsidRDefault="000D238B" w:rsidP="00616F45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缴费后由广东教育学会开具电子发票，十个工作日内将</w:t>
      </w:r>
      <w:r w:rsidR="00616F45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以邮件的形式发送于缴费时所填写的</w:t>
      </w:r>
      <w:r w:rsidR="00643B7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QQ</w:t>
      </w:r>
      <w:r w:rsidR="00616F45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邮箱（请注意填写可查收邮件的准确信箱地址）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。收件单位：广东教育学会学前教育专委会（勿写人名）</w:t>
      </w:r>
    </w:p>
    <w:p w:rsidR="000D238B" w:rsidRPr="00BA262D" w:rsidRDefault="000D238B" w:rsidP="000D238B">
      <w:pPr>
        <w:pStyle w:val="ac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</w:p>
    <w:p w:rsidR="007E3169" w:rsidRPr="00BA262D" w:rsidRDefault="007E3169" w:rsidP="007E3169">
      <w:pPr>
        <w:pStyle w:val="ac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theme="minorBidi"/>
          <w:kern w:val="2"/>
          <w:sz w:val="28"/>
          <w:szCs w:val="28"/>
        </w:rPr>
      </w:pPr>
      <w:r w:rsidRPr="00BA262D">
        <w:rPr>
          <w:rFonts w:ascii="黑体" w:eastAsia="黑体" w:hAnsi="黑体" w:cstheme="minorBidi" w:hint="eastAsia"/>
          <w:kern w:val="2"/>
          <w:sz w:val="28"/>
          <w:szCs w:val="28"/>
        </w:rPr>
        <w:t>未详事宜请电话垂询：</w:t>
      </w:r>
    </w:p>
    <w:p w:rsidR="007E3169" w:rsidRPr="00BA262D" w:rsidRDefault="00E239C1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地址：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广州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市</w:t>
      </w:r>
      <w:r w:rsidR="008C152D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越秀区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广卫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路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1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4号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</w:p>
    <w:p w:rsidR="00E239C1" w:rsidRPr="00BA262D" w:rsidRDefault="00E239C1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联系人：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黎剑珍</w:t>
      </w:r>
      <w:r w:rsidR="007E316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，</w:t>
      </w:r>
      <w:r w:rsidR="00AF7968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 xml:space="preserve"> </w:t>
      </w:r>
      <w:r w:rsidR="007E3169"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15360857884</w:t>
      </w:r>
    </w:p>
    <w:p w:rsidR="00E239C1" w:rsidRPr="00BA262D" w:rsidRDefault="00E239C1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电子邮箱：</w:t>
      </w:r>
      <w:hyperlink r:id="rId8" w:history="1">
        <w:r w:rsidRPr="00BA262D">
          <w:rPr>
            <w:rFonts w:asciiTheme="majorEastAsia" w:eastAsiaTheme="majorEastAsia" w:hAnsiTheme="majorEastAsia" w:hint="eastAsia"/>
            <w:color w:val="545760"/>
            <w:sz w:val="28"/>
            <w:szCs w:val="28"/>
          </w:rPr>
          <w:t>gdspemaiL@126.com</w:t>
        </w:r>
      </w:hyperlink>
    </w:p>
    <w:p w:rsidR="00616F45" w:rsidRPr="00BA262D" w:rsidRDefault="00616F45" w:rsidP="00616F45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QQ号码：1530333205、1979157929、450522023、3511750944</w:t>
      </w:r>
    </w:p>
    <w:p w:rsidR="00616F45" w:rsidRPr="00BA262D" w:rsidRDefault="00616F45" w:rsidP="00616F45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（请有意向申报此次课题的负责人收到本通知后加QQ号码，以及时获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lastRenderedPageBreak/>
        <w:t>取最新通知，加QQ时请注明单位、姓名及职务）</w:t>
      </w:r>
    </w:p>
    <w:p w:rsidR="007E3169" w:rsidRDefault="00BD3B0A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交费网址：</w:t>
      </w:r>
      <w:r w:rsidRPr="00BD3B0A">
        <w:rPr>
          <w:rFonts w:asciiTheme="majorEastAsia" w:eastAsiaTheme="majorEastAsia" w:hAnsiTheme="majorEastAsia"/>
          <w:color w:val="545760"/>
          <w:sz w:val="28"/>
          <w:szCs w:val="28"/>
        </w:rPr>
        <w:t>http://www.gdjyxh.org.cn/yuedu/2859.html</w:t>
      </w:r>
    </w:p>
    <w:p w:rsidR="00BD3B0A" w:rsidRPr="00BA262D" w:rsidRDefault="00BD3B0A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</w:p>
    <w:p w:rsidR="00E239C1" w:rsidRPr="00BA262D" w:rsidRDefault="00E239C1" w:rsidP="00AF7968">
      <w:pPr>
        <w:spacing w:line="600" w:lineRule="exact"/>
        <w:ind w:firstLineChars="850" w:firstLine="2380"/>
        <w:jc w:val="righ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学前教育</w:t>
      </w:r>
      <w:r w:rsidRPr="00BA262D">
        <w:rPr>
          <w:rFonts w:asciiTheme="majorEastAsia" w:eastAsiaTheme="majorEastAsia" w:hAnsiTheme="majorEastAsia" w:hint="eastAsia"/>
          <w:color w:val="545760"/>
          <w:sz w:val="28"/>
          <w:szCs w:val="28"/>
        </w:rPr>
        <w:t>专业委员</w:t>
      </w:r>
      <w:r w:rsidRPr="00BA262D">
        <w:rPr>
          <w:rFonts w:asciiTheme="majorEastAsia" w:eastAsiaTheme="majorEastAsia" w:hAnsiTheme="majorEastAsia"/>
          <w:color w:val="545760"/>
          <w:sz w:val="28"/>
          <w:szCs w:val="28"/>
        </w:rPr>
        <w:t>会</w:t>
      </w:r>
    </w:p>
    <w:p w:rsidR="00E239C1" w:rsidRPr="00BA262D" w:rsidRDefault="00A95A7F" w:rsidP="00A95A7F">
      <w:pPr>
        <w:pStyle w:val="a9"/>
        <w:spacing w:line="600" w:lineRule="exact"/>
        <w:ind w:leftChars="45" w:left="99" w:right="480"/>
        <w:jc w:val="center"/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</w:pPr>
      <w:r w:rsidRPr="00BA262D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 xml:space="preserve">                         </w:t>
      </w:r>
      <w:r w:rsidR="000D238B" w:rsidRPr="00BA262D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 xml:space="preserve"> </w:t>
      </w:r>
      <w:r w:rsidR="00E239C1" w:rsidRPr="00BA262D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20</w:t>
      </w:r>
      <w:r w:rsidR="00E239C1" w:rsidRPr="00BA262D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2</w:t>
      </w:r>
      <w:r w:rsidR="00E777F1" w:rsidRPr="00BA262D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3</w:t>
      </w:r>
      <w:r w:rsidR="00E239C1" w:rsidRPr="00BA262D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年</w:t>
      </w:r>
      <w:r w:rsidR="00E777F1" w:rsidRPr="00BA262D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4</w:t>
      </w:r>
      <w:r w:rsidR="000C61C9" w:rsidRPr="00BA262D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月</w:t>
      </w:r>
      <w:r w:rsidR="00E777F1" w:rsidRPr="00BA262D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18</w:t>
      </w:r>
      <w:r w:rsidR="000C61C9" w:rsidRPr="00BA262D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日</w:t>
      </w:r>
    </w:p>
    <w:p w:rsidR="00FC617C" w:rsidRPr="00BA262D" w:rsidRDefault="00FC617C" w:rsidP="00FC617C">
      <w:pPr>
        <w:pStyle w:val="a6"/>
        <w:kinsoku w:val="0"/>
        <w:overflowPunct w:val="0"/>
        <w:spacing w:before="0" w:line="360" w:lineRule="auto"/>
        <w:rPr>
          <w:color w:val="545760"/>
        </w:rPr>
      </w:pPr>
    </w:p>
    <w:p w:rsidR="00E50650" w:rsidRPr="00BA262D" w:rsidRDefault="005A706C" w:rsidP="00FC617C">
      <w:pPr>
        <w:pStyle w:val="a6"/>
        <w:kinsoku w:val="0"/>
        <w:overflowPunct w:val="0"/>
        <w:spacing w:before="0" w:line="360" w:lineRule="auto"/>
        <w:rPr>
          <w:color w:val="545760"/>
        </w:rPr>
      </w:pPr>
      <w:r w:rsidRPr="00BA262D">
        <w:rPr>
          <w:rFonts w:hint="eastAsia"/>
          <w:color w:val="545760"/>
        </w:rPr>
        <w:t>附件一 广东教育学会学前教育专业委员会十四五课题研究申报书</w:t>
      </w:r>
    </w:p>
    <w:p w:rsidR="00FC617C" w:rsidRPr="00BA262D" w:rsidRDefault="00616F45" w:rsidP="00FC617C">
      <w:pPr>
        <w:pStyle w:val="a6"/>
        <w:kinsoku w:val="0"/>
        <w:overflowPunct w:val="0"/>
        <w:spacing w:before="0" w:line="360" w:lineRule="auto"/>
        <w:rPr>
          <w:color w:val="545760"/>
        </w:rPr>
      </w:pPr>
      <w:r w:rsidRPr="00BA262D">
        <w:rPr>
          <w:rFonts w:hint="eastAsia"/>
          <w:color w:val="545760"/>
        </w:rPr>
        <w:t>附件二 广东教育学会学前教育专业委员会“十四五”研究课题申报汇总表</w:t>
      </w:r>
    </w:p>
    <w:p w:rsidR="006568D6" w:rsidRPr="00BA262D" w:rsidRDefault="005A706C" w:rsidP="00FC617C">
      <w:pPr>
        <w:pStyle w:val="a6"/>
        <w:kinsoku w:val="0"/>
        <w:overflowPunct w:val="0"/>
        <w:spacing w:before="0" w:line="360" w:lineRule="auto"/>
      </w:pPr>
      <w:r w:rsidRPr="00BA262D">
        <w:rPr>
          <w:rFonts w:hint="eastAsia"/>
          <w:color w:val="545760"/>
        </w:rPr>
        <w:t>附件</w:t>
      </w:r>
      <w:r w:rsidR="007B3AC4" w:rsidRPr="00BA262D">
        <w:rPr>
          <w:rFonts w:hint="eastAsia"/>
          <w:color w:val="545760"/>
        </w:rPr>
        <w:t>三</w:t>
      </w:r>
      <w:r w:rsidRPr="00BA262D">
        <w:rPr>
          <w:rFonts w:hint="eastAsia"/>
          <w:color w:val="545760"/>
        </w:rPr>
        <w:t xml:space="preserve"> 广东教育学会学前专委会十四五课题申报指南</w:t>
      </w:r>
    </w:p>
    <w:sectPr w:rsidR="006568D6" w:rsidRPr="00BA262D" w:rsidSect="00C4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1AF" w:rsidRDefault="001421AF" w:rsidP="00B702CB">
      <w:r>
        <w:separator/>
      </w:r>
    </w:p>
  </w:endnote>
  <w:endnote w:type="continuationSeparator" w:id="0">
    <w:p w:rsidR="001421AF" w:rsidRDefault="001421AF" w:rsidP="00B7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1AF" w:rsidRDefault="001421AF" w:rsidP="00B702CB">
      <w:r>
        <w:separator/>
      </w:r>
    </w:p>
  </w:footnote>
  <w:footnote w:type="continuationSeparator" w:id="0">
    <w:p w:rsidR="001421AF" w:rsidRDefault="001421AF" w:rsidP="00B7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75" w:hanging="296"/>
      </w:pPr>
      <w:rPr>
        <w:b w:val="0"/>
        <w:bCs w:val="0"/>
        <w:spacing w:val="-1"/>
        <w:w w:val="105"/>
      </w:rPr>
    </w:lvl>
    <w:lvl w:ilvl="1">
      <w:numFmt w:val="bullet"/>
      <w:lvlText w:val="•"/>
      <w:lvlJc w:val="left"/>
      <w:pPr>
        <w:ind w:left="1682" w:hanging="296"/>
      </w:pPr>
    </w:lvl>
    <w:lvl w:ilvl="2">
      <w:numFmt w:val="bullet"/>
      <w:lvlText w:val="•"/>
      <w:lvlJc w:val="left"/>
      <w:pPr>
        <w:ind w:left="2484" w:hanging="296"/>
      </w:pPr>
    </w:lvl>
    <w:lvl w:ilvl="3">
      <w:numFmt w:val="bullet"/>
      <w:lvlText w:val="•"/>
      <w:lvlJc w:val="left"/>
      <w:pPr>
        <w:ind w:left="3286" w:hanging="296"/>
      </w:pPr>
    </w:lvl>
    <w:lvl w:ilvl="4">
      <w:numFmt w:val="bullet"/>
      <w:lvlText w:val="•"/>
      <w:lvlJc w:val="left"/>
      <w:pPr>
        <w:ind w:left="4089" w:hanging="296"/>
      </w:pPr>
    </w:lvl>
    <w:lvl w:ilvl="5">
      <w:numFmt w:val="bullet"/>
      <w:lvlText w:val="•"/>
      <w:lvlJc w:val="left"/>
      <w:pPr>
        <w:ind w:left="4891" w:hanging="296"/>
      </w:pPr>
    </w:lvl>
    <w:lvl w:ilvl="6">
      <w:numFmt w:val="bullet"/>
      <w:lvlText w:val="•"/>
      <w:lvlJc w:val="left"/>
      <w:pPr>
        <w:ind w:left="5693" w:hanging="296"/>
      </w:pPr>
    </w:lvl>
    <w:lvl w:ilvl="7">
      <w:numFmt w:val="bullet"/>
      <w:lvlText w:val="•"/>
      <w:lvlJc w:val="left"/>
      <w:pPr>
        <w:ind w:left="6496" w:hanging="296"/>
      </w:pPr>
    </w:lvl>
    <w:lvl w:ilvl="8">
      <w:numFmt w:val="bullet"/>
      <w:lvlText w:val="•"/>
      <w:lvlJc w:val="left"/>
      <w:pPr>
        <w:ind w:left="7298" w:hanging="296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98" w:hanging="301"/>
      </w:pPr>
      <w:rPr>
        <w:b w:val="0"/>
        <w:bCs w:val="0"/>
        <w:spacing w:val="-1"/>
        <w:w w:val="105"/>
      </w:rPr>
    </w:lvl>
    <w:lvl w:ilvl="1">
      <w:numFmt w:val="bullet"/>
      <w:lvlText w:val="•"/>
      <w:lvlJc w:val="left"/>
      <w:pPr>
        <w:ind w:left="1698" w:hanging="301"/>
      </w:pPr>
    </w:lvl>
    <w:lvl w:ilvl="2">
      <w:numFmt w:val="bullet"/>
      <w:lvlText w:val="•"/>
      <w:lvlJc w:val="left"/>
      <w:pPr>
        <w:ind w:left="2496" w:hanging="301"/>
      </w:pPr>
    </w:lvl>
    <w:lvl w:ilvl="3">
      <w:numFmt w:val="bullet"/>
      <w:lvlText w:val="•"/>
      <w:lvlJc w:val="left"/>
      <w:pPr>
        <w:ind w:left="3294" w:hanging="301"/>
      </w:pPr>
    </w:lvl>
    <w:lvl w:ilvl="4">
      <w:numFmt w:val="bullet"/>
      <w:lvlText w:val="•"/>
      <w:lvlJc w:val="left"/>
      <w:pPr>
        <w:ind w:left="4093" w:hanging="301"/>
      </w:pPr>
    </w:lvl>
    <w:lvl w:ilvl="5">
      <w:numFmt w:val="bullet"/>
      <w:lvlText w:val="•"/>
      <w:lvlJc w:val="left"/>
      <w:pPr>
        <w:ind w:left="4891" w:hanging="301"/>
      </w:pPr>
    </w:lvl>
    <w:lvl w:ilvl="6">
      <w:numFmt w:val="bullet"/>
      <w:lvlText w:val="•"/>
      <w:lvlJc w:val="left"/>
      <w:pPr>
        <w:ind w:left="5689" w:hanging="301"/>
      </w:pPr>
    </w:lvl>
    <w:lvl w:ilvl="7">
      <w:numFmt w:val="bullet"/>
      <w:lvlText w:val="•"/>
      <w:lvlJc w:val="left"/>
      <w:pPr>
        <w:ind w:left="6488" w:hanging="301"/>
      </w:pPr>
    </w:lvl>
    <w:lvl w:ilvl="8">
      <w:numFmt w:val="bullet"/>
      <w:lvlText w:val="•"/>
      <w:lvlJc w:val="left"/>
      <w:pPr>
        <w:ind w:left="7286" w:hanging="301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45" w:hanging="304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1644" w:hanging="304"/>
      </w:pPr>
    </w:lvl>
    <w:lvl w:ilvl="2">
      <w:numFmt w:val="bullet"/>
      <w:lvlText w:val="•"/>
      <w:lvlJc w:val="left"/>
      <w:pPr>
        <w:ind w:left="2448" w:hanging="304"/>
      </w:pPr>
    </w:lvl>
    <w:lvl w:ilvl="3">
      <w:numFmt w:val="bullet"/>
      <w:lvlText w:val="•"/>
      <w:lvlJc w:val="left"/>
      <w:pPr>
        <w:ind w:left="3252" w:hanging="304"/>
      </w:pPr>
    </w:lvl>
    <w:lvl w:ilvl="4">
      <w:numFmt w:val="bullet"/>
      <w:lvlText w:val="•"/>
      <w:lvlJc w:val="left"/>
      <w:pPr>
        <w:ind w:left="4057" w:hanging="304"/>
      </w:pPr>
    </w:lvl>
    <w:lvl w:ilvl="5">
      <w:numFmt w:val="bullet"/>
      <w:lvlText w:val="•"/>
      <w:lvlJc w:val="left"/>
      <w:pPr>
        <w:ind w:left="4861" w:hanging="304"/>
      </w:pPr>
    </w:lvl>
    <w:lvl w:ilvl="6">
      <w:numFmt w:val="bullet"/>
      <w:lvlText w:val="•"/>
      <w:lvlJc w:val="left"/>
      <w:pPr>
        <w:ind w:left="5665" w:hanging="304"/>
      </w:pPr>
    </w:lvl>
    <w:lvl w:ilvl="7">
      <w:numFmt w:val="bullet"/>
      <w:lvlText w:val="•"/>
      <w:lvlJc w:val="left"/>
      <w:pPr>
        <w:ind w:left="6470" w:hanging="304"/>
      </w:pPr>
    </w:lvl>
    <w:lvl w:ilvl="8">
      <w:numFmt w:val="bullet"/>
      <w:lvlText w:val="•"/>
      <w:lvlJc w:val="left"/>
      <w:pPr>
        <w:ind w:left="7274" w:hanging="304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66" w:hanging="301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62" w:hanging="301"/>
      </w:pPr>
    </w:lvl>
    <w:lvl w:ilvl="2">
      <w:numFmt w:val="bullet"/>
      <w:lvlText w:val="•"/>
      <w:lvlJc w:val="left"/>
      <w:pPr>
        <w:ind w:left="2464" w:hanging="301"/>
      </w:pPr>
    </w:lvl>
    <w:lvl w:ilvl="3">
      <w:numFmt w:val="bullet"/>
      <w:lvlText w:val="•"/>
      <w:lvlJc w:val="left"/>
      <w:pPr>
        <w:ind w:left="3266" w:hanging="301"/>
      </w:pPr>
    </w:lvl>
    <w:lvl w:ilvl="4">
      <w:numFmt w:val="bullet"/>
      <w:lvlText w:val="•"/>
      <w:lvlJc w:val="left"/>
      <w:pPr>
        <w:ind w:left="4069" w:hanging="301"/>
      </w:pPr>
    </w:lvl>
    <w:lvl w:ilvl="5">
      <w:numFmt w:val="bullet"/>
      <w:lvlText w:val="•"/>
      <w:lvlJc w:val="left"/>
      <w:pPr>
        <w:ind w:left="4871" w:hanging="301"/>
      </w:pPr>
    </w:lvl>
    <w:lvl w:ilvl="6">
      <w:numFmt w:val="bullet"/>
      <w:lvlText w:val="•"/>
      <w:lvlJc w:val="left"/>
      <w:pPr>
        <w:ind w:left="5673" w:hanging="301"/>
      </w:pPr>
    </w:lvl>
    <w:lvl w:ilvl="7">
      <w:numFmt w:val="bullet"/>
      <w:lvlText w:val="•"/>
      <w:lvlJc w:val="left"/>
      <w:pPr>
        <w:ind w:left="6476" w:hanging="301"/>
      </w:pPr>
    </w:lvl>
    <w:lvl w:ilvl="8">
      <w:numFmt w:val="bullet"/>
      <w:lvlText w:val="•"/>
      <w:lvlJc w:val="left"/>
      <w:pPr>
        <w:ind w:left="7278" w:hanging="30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859" w:hanging="299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62" w:hanging="299"/>
      </w:pPr>
    </w:lvl>
    <w:lvl w:ilvl="2">
      <w:numFmt w:val="bullet"/>
      <w:lvlText w:val="•"/>
      <w:lvlJc w:val="left"/>
      <w:pPr>
        <w:ind w:left="2464" w:hanging="299"/>
      </w:pPr>
    </w:lvl>
    <w:lvl w:ilvl="3">
      <w:numFmt w:val="bullet"/>
      <w:lvlText w:val="•"/>
      <w:lvlJc w:val="left"/>
      <w:pPr>
        <w:ind w:left="3266" w:hanging="299"/>
      </w:pPr>
    </w:lvl>
    <w:lvl w:ilvl="4">
      <w:numFmt w:val="bullet"/>
      <w:lvlText w:val="•"/>
      <w:lvlJc w:val="left"/>
      <w:pPr>
        <w:ind w:left="4069" w:hanging="299"/>
      </w:pPr>
    </w:lvl>
    <w:lvl w:ilvl="5">
      <w:numFmt w:val="bullet"/>
      <w:lvlText w:val="•"/>
      <w:lvlJc w:val="left"/>
      <w:pPr>
        <w:ind w:left="4871" w:hanging="299"/>
      </w:pPr>
    </w:lvl>
    <w:lvl w:ilvl="6">
      <w:numFmt w:val="bullet"/>
      <w:lvlText w:val="•"/>
      <w:lvlJc w:val="left"/>
      <w:pPr>
        <w:ind w:left="5673" w:hanging="299"/>
      </w:pPr>
    </w:lvl>
    <w:lvl w:ilvl="7">
      <w:numFmt w:val="bullet"/>
      <w:lvlText w:val="•"/>
      <w:lvlJc w:val="left"/>
      <w:pPr>
        <w:ind w:left="6476" w:hanging="299"/>
      </w:pPr>
    </w:lvl>
    <w:lvl w:ilvl="8">
      <w:numFmt w:val="bullet"/>
      <w:lvlText w:val="•"/>
      <w:lvlJc w:val="left"/>
      <w:pPr>
        <w:ind w:left="7278" w:hanging="299"/>
      </w:pPr>
    </w:lvl>
  </w:abstractNum>
  <w:abstractNum w:abstractNumId="5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7" w:hanging="296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46" w:hanging="296"/>
      </w:pPr>
    </w:lvl>
    <w:lvl w:ilvl="2">
      <w:numFmt w:val="bullet"/>
      <w:lvlText w:val="•"/>
      <w:lvlJc w:val="left"/>
      <w:pPr>
        <w:ind w:left="2452" w:hanging="296"/>
      </w:pPr>
    </w:lvl>
    <w:lvl w:ilvl="3">
      <w:numFmt w:val="bullet"/>
      <w:lvlText w:val="•"/>
      <w:lvlJc w:val="left"/>
      <w:pPr>
        <w:ind w:left="3258" w:hanging="296"/>
      </w:pPr>
    </w:lvl>
    <w:lvl w:ilvl="4">
      <w:numFmt w:val="bullet"/>
      <w:lvlText w:val="•"/>
      <w:lvlJc w:val="left"/>
      <w:pPr>
        <w:ind w:left="4065" w:hanging="296"/>
      </w:pPr>
    </w:lvl>
    <w:lvl w:ilvl="5">
      <w:numFmt w:val="bullet"/>
      <w:lvlText w:val="•"/>
      <w:lvlJc w:val="left"/>
      <w:pPr>
        <w:ind w:left="4871" w:hanging="296"/>
      </w:pPr>
    </w:lvl>
    <w:lvl w:ilvl="6">
      <w:numFmt w:val="bullet"/>
      <w:lvlText w:val="•"/>
      <w:lvlJc w:val="left"/>
      <w:pPr>
        <w:ind w:left="5677" w:hanging="296"/>
      </w:pPr>
    </w:lvl>
    <w:lvl w:ilvl="7">
      <w:numFmt w:val="bullet"/>
      <w:lvlText w:val="•"/>
      <w:lvlJc w:val="left"/>
      <w:pPr>
        <w:ind w:left="6484" w:hanging="296"/>
      </w:pPr>
    </w:lvl>
    <w:lvl w:ilvl="8">
      <w:numFmt w:val="bullet"/>
      <w:lvlText w:val="•"/>
      <w:lvlJc w:val="left"/>
      <w:pPr>
        <w:ind w:left="7290" w:hanging="296"/>
      </w:pPr>
    </w:lvl>
  </w:abstractNum>
  <w:abstractNum w:abstractNumId="6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870" w:hanging="300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82" w:hanging="300"/>
      </w:pPr>
    </w:lvl>
    <w:lvl w:ilvl="2">
      <w:numFmt w:val="bullet"/>
      <w:lvlText w:val="•"/>
      <w:lvlJc w:val="left"/>
      <w:pPr>
        <w:ind w:left="2484" w:hanging="300"/>
      </w:pPr>
    </w:lvl>
    <w:lvl w:ilvl="3">
      <w:numFmt w:val="bullet"/>
      <w:lvlText w:val="•"/>
      <w:lvlJc w:val="left"/>
      <w:pPr>
        <w:ind w:left="3286" w:hanging="300"/>
      </w:pPr>
    </w:lvl>
    <w:lvl w:ilvl="4">
      <w:numFmt w:val="bullet"/>
      <w:lvlText w:val="•"/>
      <w:lvlJc w:val="left"/>
      <w:pPr>
        <w:ind w:left="4089" w:hanging="300"/>
      </w:pPr>
    </w:lvl>
    <w:lvl w:ilvl="5">
      <w:numFmt w:val="bullet"/>
      <w:lvlText w:val="•"/>
      <w:lvlJc w:val="left"/>
      <w:pPr>
        <w:ind w:left="4891" w:hanging="300"/>
      </w:pPr>
    </w:lvl>
    <w:lvl w:ilvl="6">
      <w:numFmt w:val="bullet"/>
      <w:lvlText w:val="•"/>
      <w:lvlJc w:val="left"/>
      <w:pPr>
        <w:ind w:left="5693" w:hanging="300"/>
      </w:pPr>
    </w:lvl>
    <w:lvl w:ilvl="7">
      <w:numFmt w:val="bullet"/>
      <w:lvlText w:val="•"/>
      <w:lvlJc w:val="left"/>
      <w:pPr>
        <w:ind w:left="6496" w:hanging="300"/>
      </w:pPr>
    </w:lvl>
    <w:lvl w:ilvl="8">
      <w:numFmt w:val="bullet"/>
      <w:lvlText w:val="•"/>
      <w:lvlJc w:val="left"/>
      <w:pPr>
        <w:ind w:left="7298" w:hanging="300"/>
      </w:pPr>
    </w:lvl>
  </w:abstractNum>
  <w:abstractNum w:abstractNumId="7" w15:restartNumberingAfterBreak="0">
    <w:nsid w:val="0000040A"/>
    <w:multiLevelType w:val="multilevel"/>
    <w:tmpl w:val="0000088D"/>
    <w:lvl w:ilvl="0">
      <w:start w:val="11"/>
      <w:numFmt w:val="decimal"/>
      <w:lvlText w:val="%1."/>
      <w:lvlJc w:val="left"/>
      <w:pPr>
        <w:ind w:left="957" w:hanging="421"/>
      </w:pPr>
      <w:rPr>
        <w:b w:val="0"/>
        <w:bCs w:val="0"/>
        <w:w w:val="109"/>
      </w:rPr>
    </w:lvl>
    <w:lvl w:ilvl="1">
      <w:numFmt w:val="bullet"/>
      <w:lvlText w:val="•"/>
      <w:lvlJc w:val="left"/>
      <w:pPr>
        <w:ind w:left="1756" w:hanging="421"/>
      </w:pPr>
    </w:lvl>
    <w:lvl w:ilvl="2">
      <w:numFmt w:val="bullet"/>
      <w:lvlText w:val="•"/>
      <w:lvlJc w:val="left"/>
      <w:pPr>
        <w:ind w:left="2552" w:hanging="421"/>
      </w:pPr>
    </w:lvl>
    <w:lvl w:ilvl="3">
      <w:numFmt w:val="bullet"/>
      <w:lvlText w:val="•"/>
      <w:lvlJc w:val="left"/>
      <w:pPr>
        <w:ind w:left="3348" w:hanging="421"/>
      </w:pPr>
    </w:lvl>
    <w:lvl w:ilvl="4">
      <w:numFmt w:val="bullet"/>
      <w:lvlText w:val="•"/>
      <w:lvlJc w:val="left"/>
      <w:pPr>
        <w:ind w:left="4145" w:hanging="421"/>
      </w:pPr>
    </w:lvl>
    <w:lvl w:ilvl="5">
      <w:numFmt w:val="bullet"/>
      <w:lvlText w:val="•"/>
      <w:lvlJc w:val="left"/>
      <w:pPr>
        <w:ind w:left="4941" w:hanging="421"/>
      </w:pPr>
    </w:lvl>
    <w:lvl w:ilvl="6">
      <w:numFmt w:val="bullet"/>
      <w:lvlText w:val="•"/>
      <w:lvlJc w:val="left"/>
      <w:pPr>
        <w:ind w:left="5737" w:hanging="421"/>
      </w:pPr>
    </w:lvl>
    <w:lvl w:ilvl="7">
      <w:numFmt w:val="bullet"/>
      <w:lvlText w:val="•"/>
      <w:lvlJc w:val="left"/>
      <w:pPr>
        <w:ind w:left="6534" w:hanging="421"/>
      </w:pPr>
    </w:lvl>
    <w:lvl w:ilvl="8">
      <w:numFmt w:val="bullet"/>
      <w:lvlText w:val="•"/>
      <w:lvlJc w:val="left"/>
      <w:pPr>
        <w:ind w:left="7330" w:hanging="421"/>
      </w:pPr>
    </w:lvl>
  </w:abstractNum>
  <w:abstractNum w:abstractNumId="8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924" w:hanging="301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720" w:hanging="301"/>
      </w:pPr>
    </w:lvl>
    <w:lvl w:ilvl="2">
      <w:numFmt w:val="bullet"/>
      <w:lvlText w:val="•"/>
      <w:lvlJc w:val="left"/>
      <w:pPr>
        <w:ind w:left="2520" w:hanging="301"/>
      </w:pPr>
    </w:lvl>
    <w:lvl w:ilvl="3">
      <w:numFmt w:val="bullet"/>
      <w:lvlText w:val="•"/>
      <w:lvlJc w:val="left"/>
      <w:pPr>
        <w:ind w:left="3320" w:hanging="301"/>
      </w:pPr>
    </w:lvl>
    <w:lvl w:ilvl="4">
      <w:numFmt w:val="bullet"/>
      <w:lvlText w:val="•"/>
      <w:lvlJc w:val="left"/>
      <w:pPr>
        <w:ind w:left="4121" w:hanging="301"/>
      </w:pPr>
    </w:lvl>
    <w:lvl w:ilvl="5">
      <w:numFmt w:val="bullet"/>
      <w:lvlText w:val="•"/>
      <w:lvlJc w:val="left"/>
      <w:pPr>
        <w:ind w:left="4921" w:hanging="301"/>
      </w:pPr>
    </w:lvl>
    <w:lvl w:ilvl="6">
      <w:numFmt w:val="bullet"/>
      <w:lvlText w:val="•"/>
      <w:lvlJc w:val="left"/>
      <w:pPr>
        <w:ind w:left="5721" w:hanging="301"/>
      </w:pPr>
    </w:lvl>
    <w:lvl w:ilvl="7">
      <w:numFmt w:val="bullet"/>
      <w:lvlText w:val="•"/>
      <w:lvlJc w:val="left"/>
      <w:pPr>
        <w:ind w:left="6522" w:hanging="301"/>
      </w:pPr>
    </w:lvl>
    <w:lvl w:ilvl="8">
      <w:numFmt w:val="bullet"/>
      <w:lvlText w:val="•"/>
      <w:lvlJc w:val="left"/>
      <w:pPr>
        <w:ind w:left="7322" w:hanging="301"/>
      </w:pPr>
    </w:lvl>
  </w:abstractNum>
  <w:abstractNum w:abstractNumId="9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903" w:hanging="304"/>
      </w:pPr>
      <w:rPr>
        <w:b w:val="0"/>
        <w:bCs w:val="0"/>
        <w:w w:val="104"/>
      </w:rPr>
    </w:lvl>
    <w:lvl w:ilvl="1">
      <w:numFmt w:val="bullet"/>
      <w:lvlText w:val="•"/>
      <w:lvlJc w:val="left"/>
      <w:pPr>
        <w:ind w:left="1702" w:hanging="304"/>
      </w:pPr>
    </w:lvl>
    <w:lvl w:ilvl="2">
      <w:numFmt w:val="bullet"/>
      <w:lvlText w:val="•"/>
      <w:lvlJc w:val="left"/>
      <w:pPr>
        <w:ind w:left="2504" w:hanging="304"/>
      </w:pPr>
    </w:lvl>
    <w:lvl w:ilvl="3">
      <w:numFmt w:val="bullet"/>
      <w:lvlText w:val="•"/>
      <w:lvlJc w:val="left"/>
      <w:pPr>
        <w:ind w:left="3306" w:hanging="304"/>
      </w:pPr>
    </w:lvl>
    <w:lvl w:ilvl="4">
      <w:numFmt w:val="bullet"/>
      <w:lvlText w:val="•"/>
      <w:lvlJc w:val="left"/>
      <w:pPr>
        <w:ind w:left="4109" w:hanging="304"/>
      </w:pPr>
    </w:lvl>
    <w:lvl w:ilvl="5">
      <w:numFmt w:val="bullet"/>
      <w:lvlText w:val="•"/>
      <w:lvlJc w:val="left"/>
      <w:pPr>
        <w:ind w:left="4911" w:hanging="304"/>
      </w:pPr>
    </w:lvl>
    <w:lvl w:ilvl="6">
      <w:numFmt w:val="bullet"/>
      <w:lvlText w:val="•"/>
      <w:lvlJc w:val="left"/>
      <w:pPr>
        <w:ind w:left="5713" w:hanging="304"/>
      </w:pPr>
    </w:lvl>
    <w:lvl w:ilvl="7">
      <w:numFmt w:val="bullet"/>
      <w:lvlText w:val="•"/>
      <w:lvlJc w:val="left"/>
      <w:pPr>
        <w:ind w:left="6516" w:hanging="304"/>
      </w:pPr>
    </w:lvl>
    <w:lvl w:ilvl="8">
      <w:numFmt w:val="bullet"/>
      <w:lvlText w:val="•"/>
      <w:lvlJc w:val="left"/>
      <w:pPr>
        <w:ind w:left="7318" w:hanging="304"/>
      </w:pPr>
    </w:lvl>
  </w:abstractNum>
  <w:abstractNum w:abstractNumId="10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837" w:hanging="306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648" w:hanging="306"/>
      </w:pPr>
    </w:lvl>
    <w:lvl w:ilvl="2">
      <w:numFmt w:val="bullet"/>
      <w:lvlText w:val="•"/>
      <w:lvlJc w:val="left"/>
      <w:pPr>
        <w:ind w:left="2456" w:hanging="306"/>
      </w:pPr>
    </w:lvl>
    <w:lvl w:ilvl="3">
      <w:numFmt w:val="bullet"/>
      <w:lvlText w:val="•"/>
      <w:lvlJc w:val="left"/>
      <w:pPr>
        <w:ind w:left="3264" w:hanging="306"/>
      </w:pPr>
    </w:lvl>
    <w:lvl w:ilvl="4">
      <w:numFmt w:val="bullet"/>
      <w:lvlText w:val="•"/>
      <w:lvlJc w:val="left"/>
      <w:pPr>
        <w:ind w:left="4073" w:hanging="306"/>
      </w:pPr>
    </w:lvl>
    <w:lvl w:ilvl="5">
      <w:numFmt w:val="bullet"/>
      <w:lvlText w:val="•"/>
      <w:lvlJc w:val="left"/>
      <w:pPr>
        <w:ind w:left="4881" w:hanging="306"/>
      </w:pPr>
    </w:lvl>
    <w:lvl w:ilvl="6">
      <w:numFmt w:val="bullet"/>
      <w:lvlText w:val="•"/>
      <w:lvlJc w:val="left"/>
      <w:pPr>
        <w:ind w:left="5689" w:hanging="306"/>
      </w:pPr>
    </w:lvl>
    <w:lvl w:ilvl="7">
      <w:numFmt w:val="bullet"/>
      <w:lvlText w:val="•"/>
      <w:lvlJc w:val="left"/>
      <w:pPr>
        <w:ind w:left="6498" w:hanging="306"/>
      </w:pPr>
    </w:lvl>
    <w:lvl w:ilvl="8">
      <w:numFmt w:val="bullet"/>
      <w:lvlText w:val="•"/>
      <w:lvlJc w:val="left"/>
      <w:pPr>
        <w:ind w:left="7306" w:hanging="306"/>
      </w:pPr>
    </w:lvl>
  </w:abstractNum>
  <w:abstractNum w:abstractNumId="11" w15:restartNumberingAfterBreak="0">
    <w:nsid w:val="3E894667"/>
    <w:multiLevelType w:val="hybridMultilevel"/>
    <w:tmpl w:val="5A142AA2"/>
    <w:lvl w:ilvl="0" w:tplc="84623C78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5" w:hanging="420"/>
      </w:pPr>
    </w:lvl>
    <w:lvl w:ilvl="2" w:tplc="0409001B" w:tentative="1">
      <w:start w:val="1"/>
      <w:numFmt w:val="lowerRoman"/>
      <w:lvlText w:val="%3."/>
      <w:lvlJc w:val="righ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9" w:tentative="1">
      <w:start w:val="1"/>
      <w:numFmt w:val="lowerLetter"/>
      <w:lvlText w:val="%5)"/>
      <w:lvlJc w:val="left"/>
      <w:pPr>
        <w:ind w:left="2675" w:hanging="420"/>
      </w:pPr>
    </w:lvl>
    <w:lvl w:ilvl="5" w:tplc="0409001B" w:tentative="1">
      <w:start w:val="1"/>
      <w:numFmt w:val="lowerRoman"/>
      <w:lvlText w:val="%6."/>
      <w:lvlJc w:val="righ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9" w:tentative="1">
      <w:start w:val="1"/>
      <w:numFmt w:val="lowerLetter"/>
      <w:lvlText w:val="%8)"/>
      <w:lvlJc w:val="left"/>
      <w:pPr>
        <w:ind w:left="3935" w:hanging="420"/>
      </w:pPr>
    </w:lvl>
    <w:lvl w:ilvl="8" w:tplc="0409001B" w:tentative="1">
      <w:start w:val="1"/>
      <w:numFmt w:val="lowerRoman"/>
      <w:lvlText w:val="%9."/>
      <w:lvlJc w:val="right"/>
      <w:pPr>
        <w:ind w:left="4355" w:hanging="420"/>
      </w:pPr>
    </w:lvl>
  </w:abstractNum>
  <w:abstractNum w:abstractNumId="12" w15:restartNumberingAfterBreak="0">
    <w:nsid w:val="44257D7F"/>
    <w:multiLevelType w:val="hybridMultilevel"/>
    <w:tmpl w:val="FF12074A"/>
    <w:lvl w:ilvl="0" w:tplc="0986C8BA">
      <w:start w:val="10"/>
      <w:numFmt w:val="japaneseCounting"/>
      <w:lvlText w:val="（%1）"/>
      <w:lvlJc w:val="left"/>
      <w:pPr>
        <w:ind w:left="1349" w:hanging="720"/>
      </w:pPr>
      <w:rPr>
        <w:rFonts w:hint="default"/>
        <w:color w:val="41444B"/>
        <w:w w:val="105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13" w15:restartNumberingAfterBreak="0">
    <w:nsid w:val="4AA4428E"/>
    <w:multiLevelType w:val="hybridMultilevel"/>
    <w:tmpl w:val="93A484CE"/>
    <w:lvl w:ilvl="0" w:tplc="6B4CC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AC0B8F"/>
    <w:multiLevelType w:val="hybridMultilevel"/>
    <w:tmpl w:val="BD5ACB54"/>
    <w:lvl w:ilvl="0" w:tplc="75FA95F8">
      <w:start w:val="2"/>
      <w:numFmt w:val="japaneseCounting"/>
      <w:lvlText w:val="（%1）"/>
      <w:lvlJc w:val="left"/>
      <w:pPr>
        <w:ind w:left="9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ind w:left="4001" w:hanging="420"/>
      </w:pPr>
    </w:lvl>
  </w:abstractNum>
  <w:abstractNum w:abstractNumId="15" w15:restartNumberingAfterBreak="0">
    <w:nsid w:val="52D61A72"/>
    <w:multiLevelType w:val="hybridMultilevel"/>
    <w:tmpl w:val="875A1912"/>
    <w:lvl w:ilvl="0" w:tplc="CED4348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2" w:hanging="420"/>
      </w:pPr>
    </w:lvl>
    <w:lvl w:ilvl="2" w:tplc="0409001B" w:tentative="1">
      <w:start w:val="1"/>
      <w:numFmt w:val="lowerRoman"/>
      <w:lvlText w:val="%3."/>
      <w:lvlJc w:val="righ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9" w:tentative="1">
      <w:start w:val="1"/>
      <w:numFmt w:val="lowerLetter"/>
      <w:lvlText w:val="%5)"/>
      <w:lvlJc w:val="left"/>
      <w:pPr>
        <w:ind w:left="2672" w:hanging="420"/>
      </w:pPr>
    </w:lvl>
    <w:lvl w:ilvl="5" w:tplc="0409001B" w:tentative="1">
      <w:start w:val="1"/>
      <w:numFmt w:val="lowerRoman"/>
      <w:lvlText w:val="%6."/>
      <w:lvlJc w:val="righ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9" w:tentative="1">
      <w:start w:val="1"/>
      <w:numFmt w:val="lowerLetter"/>
      <w:lvlText w:val="%8)"/>
      <w:lvlJc w:val="left"/>
      <w:pPr>
        <w:ind w:left="3932" w:hanging="420"/>
      </w:pPr>
    </w:lvl>
    <w:lvl w:ilvl="8" w:tplc="0409001B" w:tentative="1">
      <w:start w:val="1"/>
      <w:numFmt w:val="lowerRoman"/>
      <w:lvlText w:val="%9."/>
      <w:lvlJc w:val="right"/>
      <w:pPr>
        <w:ind w:left="4352" w:hanging="420"/>
      </w:pPr>
    </w:lvl>
  </w:abstractNum>
  <w:abstractNum w:abstractNumId="16" w15:restartNumberingAfterBreak="0">
    <w:nsid w:val="53330A7F"/>
    <w:multiLevelType w:val="hybridMultilevel"/>
    <w:tmpl w:val="ACBC51E2"/>
    <w:lvl w:ilvl="0" w:tplc="225ED7FE">
      <w:start w:val="7"/>
      <w:numFmt w:val="japaneseCounting"/>
      <w:lvlText w:val="（%1）"/>
      <w:lvlJc w:val="left"/>
      <w:pPr>
        <w:ind w:left="97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9" w:hanging="420"/>
      </w:pPr>
    </w:lvl>
    <w:lvl w:ilvl="2" w:tplc="0409001B" w:tentative="1">
      <w:start w:val="1"/>
      <w:numFmt w:val="lowerRoman"/>
      <w:lvlText w:val="%3."/>
      <w:lvlJc w:val="righ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9" w:tentative="1">
      <w:start w:val="1"/>
      <w:numFmt w:val="lowerLetter"/>
      <w:lvlText w:val="%5)"/>
      <w:lvlJc w:val="left"/>
      <w:pPr>
        <w:ind w:left="2359" w:hanging="420"/>
      </w:pPr>
    </w:lvl>
    <w:lvl w:ilvl="5" w:tplc="0409001B" w:tentative="1">
      <w:start w:val="1"/>
      <w:numFmt w:val="lowerRoman"/>
      <w:lvlText w:val="%6."/>
      <w:lvlJc w:val="righ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9" w:tentative="1">
      <w:start w:val="1"/>
      <w:numFmt w:val="lowerLetter"/>
      <w:lvlText w:val="%8)"/>
      <w:lvlJc w:val="left"/>
      <w:pPr>
        <w:ind w:left="3619" w:hanging="420"/>
      </w:pPr>
    </w:lvl>
    <w:lvl w:ilvl="8" w:tplc="0409001B" w:tentative="1">
      <w:start w:val="1"/>
      <w:numFmt w:val="lowerRoman"/>
      <w:lvlText w:val="%9."/>
      <w:lvlJc w:val="right"/>
      <w:pPr>
        <w:ind w:left="4039" w:hanging="420"/>
      </w:pPr>
    </w:lvl>
  </w:abstractNum>
  <w:abstractNum w:abstractNumId="17" w15:restartNumberingAfterBreak="0">
    <w:nsid w:val="62D96E6D"/>
    <w:multiLevelType w:val="hybridMultilevel"/>
    <w:tmpl w:val="A5288E44"/>
    <w:lvl w:ilvl="0" w:tplc="2514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ADB0343"/>
    <w:multiLevelType w:val="hybridMultilevel"/>
    <w:tmpl w:val="5C8033E4"/>
    <w:lvl w:ilvl="0" w:tplc="6F36C9FC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2" w:hanging="420"/>
      </w:pPr>
    </w:lvl>
    <w:lvl w:ilvl="2" w:tplc="0409001B" w:tentative="1">
      <w:start w:val="1"/>
      <w:numFmt w:val="lowerRoman"/>
      <w:lvlText w:val="%3."/>
      <w:lvlJc w:val="righ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9" w:tentative="1">
      <w:start w:val="1"/>
      <w:numFmt w:val="lowerLetter"/>
      <w:lvlText w:val="%5)"/>
      <w:lvlJc w:val="left"/>
      <w:pPr>
        <w:ind w:left="2672" w:hanging="420"/>
      </w:pPr>
    </w:lvl>
    <w:lvl w:ilvl="5" w:tplc="0409001B" w:tentative="1">
      <w:start w:val="1"/>
      <w:numFmt w:val="lowerRoman"/>
      <w:lvlText w:val="%6."/>
      <w:lvlJc w:val="righ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9" w:tentative="1">
      <w:start w:val="1"/>
      <w:numFmt w:val="lowerLetter"/>
      <w:lvlText w:val="%8)"/>
      <w:lvlJc w:val="left"/>
      <w:pPr>
        <w:ind w:left="3932" w:hanging="420"/>
      </w:pPr>
    </w:lvl>
    <w:lvl w:ilvl="8" w:tplc="0409001B" w:tentative="1">
      <w:start w:val="1"/>
      <w:numFmt w:val="lowerRoman"/>
      <w:lvlText w:val="%9."/>
      <w:lvlJc w:val="right"/>
      <w:pPr>
        <w:ind w:left="4352" w:hanging="420"/>
      </w:pPr>
    </w:lvl>
  </w:abstractNum>
  <w:num w:numId="1" w16cid:durableId="408624990">
    <w:abstractNumId w:val="10"/>
  </w:num>
  <w:num w:numId="2" w16cid:durableId="1402169789">
    <w:abstractNumId w:val="9"/>
  </w:num>
  <w:num w:numId="3" w16cid:durableId="1344699869">
    <w:abstractNumId w:val="8"/>
  </w:num>
  <w:num w:numId="4" w16cid:durableId="102921260">
    <w:abstractNumId w:val="7"/>
  </w:num>
  <w:num w:numId="5" w16cid:durableId="672073605">
    <w:abstractNumId w:val="6"/>
  </w:num>
  <w:num w:numId="6" w16cid:durableId="1881672399">
    <w:abstractNumId w:val="5"/>
  </w:num>
  <w:num w:numId="7" w16cid:durableId="1484738472">
    <w:abstractNumId w:val="4"/>
  </w:num>
  <w:num w:numId="8" w16cid:durableId="1395665242">
    <w:abstractNumId w:val="3"/>
  </w:num>
  <w:num w:numId="9" w16cid:durableId="269825208">
    <w:abstractNumId w:val="2"/>
  </w:num>
  <w:num w:numId="10" w16cid:durableId="1896620616">
    <w:abstractNumId w:val="1"/>
  </w:num>
  <w:num w:numId="11" w16cid:durableId="1196236112">
    <w:abstractNumId w:val="0"/>
  </w:num>
  <w:num w:numId="12" w16cid:durableId="987592138">
    <w:abstractNumId w:val="14"/>
  </w:num>
  <w:num w:numId="13" w16cid:durableId="33166158">
    <w:abstractNumId w:val="16"/>
  </w:num>
  <w:num w:numId="14" w16cid:durableId="1663852166">
    <w:abstractNumId w:val="12"/>
  </w:num>
  <w:num w:numId="15" w16cid:durableId="2031829509">
    <w:abstractNumId w:val="15"/>
  </w:num>
  <w:num w:numId="16" w16cid:durableId="1148550017">
    <w:abstractNumId w:val="11"/>
  </w:num>
  <w:num w:numId="17" w16cid:durableId="1346515566">
    <w:abstractNumId w:val="18"/>
  </w:num>
  <w:num w:numId="18" w16cid:durableId="1991867248">
    <w:abstractNumId w:val="17"/>
  </w:num>
  <w:num w:numId="19" w16cid:durableId="244071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CB"/>
    <w:rsid w:val="00041858"/>
    <w:rsid w:val="00084F2F"/>
    <w:rsid w:val="000852F9"/>
    <w:rsid w:val="000A2E0A"/>
    <w:rsid w:val="000B5F18"/>
    <w:rsid w:val="000C1CA7"/>
    <w:rsid w:val="000C61C9"/>
    <w:rsid w:val="000D238B"/>
    <w:rsid w:val="000F2D4F"/>
    <w:rsid w:val="000F56B5"/>
    <w:rsid w:val="001019E8"/>
    <w:rsid w:val="00121ED8"/>
    <w:rsid w:val="001421AF"/>
    <w:rsid w:val="0015291A"/>
    <w:rsid w:val="00207304"/>
    <w:rsid w:val="00252AC2"/>
    <w:rsid w:val="00254B73"/>
    <w:rsid w:val="00274FCA"/>
    <w:rsid w:val="0028579D"/>
    <w:rsid w:val="002A2887"/>
    <w:rsid w:val="002E5053"/>
    <w:rsid w:val="00324D9A"/>
    <w:rsid w:val="003378F3"/>
    <w:rsid w:val="00363D74"/>
    <w:rsid w:val="003A40E0"/>
    <w:rsid w:val="003B4488"/>
    <w:rsid w:val="003C6755"/>
    <w:rsid w:val="004001FA"/>
    <w:rsid w:val="0047213F"/>
    <w:rsid w:val="004938F4"/>
    <w:rsid w:val="004C079D"/>
    <w:rsid w:val="004D11DC"/>
    <w:rsid w:val="004D1E0B"/>
    <w:rsid w:val="004D241E"/>
    <w:rsid w:val="004E6D62"/>
    <w:rsid w:val="00534B88"/>
    <w:rsid w:val="00571C85"/>
    <w:rsid w:val="005A706C"/>
    <w:rsid w:val="005C17F1"/>
    <w:rsid w:val="005C4DAA"/>
    <w:rsid w:val="005E41D0"/>
    <w:rsid w:val="00616F45"/>
    <w:rsid w:val="00643B79"/>
    <w:rsid w:val="006568D6"/>
    <w:rsid w:val="00694BC9"/>
    <w:rsid w:val="006C672F"/>
    <w:rsid w:val="006E3AA4"/>
    <w:rsid w:val="006F331A"/>
    <w:rsid w:val="006F5CC3"/>
    <w:rsid w:val="00770197"/>
    <w:rsid w:val="00785F5F"/>
    <w:rsid w:val="00787225"/>
    <w:rsid w:val="007A6947"/>
    <w:rsid w:val="007A6EC5"/>
    <w:rsid w:val="007B3AC4"/>
    <w:rsid w:val="007E3169"/>
    <w:rsid w:val="008516E2"/>
    <w:rsid w:val="00866321"/>
    <w:rsid w:val="00873BE0"/>
    <w:rsid w:val="00896D63"/>
    <w:rsid w:val="008C152D"/>
    <w:rsid w:val="008F63BE"/>
    <w:rsid w:val="00905766"/>
    <w:rsid w:val="009A2887"/>
    <w:rsid w:val="009A6550"/>
    <w:rsid w:val="009E6685"/>
    <w:rsid w:val="00A244B5"/>
    <w:rsid w:val="00A55156"/>
    <w:rsid w:val="00A56312"/>
    <w:rsid w:val="00A95A7F"/>
    <w:rsid w:val="00AA114D"/>
    <w:rsid w:val="00AC0E0F"/>
    <w:rsid w:val="00AE7D7B"/>
    <w:rsid w:val="00AF7968"/>
    <w:rsid w:val="00B01CED"/>
    <w:rsid w:val="00B07827"/>
    <w:rsid w:val="00B142B5"/>
    <w:rsid w:val="00B4472A"/>
    <w:rsid w:val="00B46FCF"/>
    <w:rsid w:val="00B477A9"/>
    <w:rsid w:val="00B702CB"/>
    <w:rsid w:val="00B74E00"/>
    <w:rsid w:val="00B7520B"/>
    <w:rsid w:val="00BA262D"/>
    <w:rsid w:val="00BD3B0A"/>
    <w:rsid w:val="00BE17FD"/>
    <w:rsid w:val="00C03D7A"/>
    <w:rsid w:val="00C1705B"/>
    <w:rsid w:val="00C5177C"/>
    <w:rsid w:val="00C767EF"/>
    <w:rsid w:val="00C87480"/>
    <w:rsid w:val="00CB3FBF"/>
    <w:rsid w:val="00CC20C7"/>
    <w:rsid w:val="00CD126D"/>
    <w:rsid w:val="00CD43B8"/>
    <w:rsid w:val="00CE1A07"/>
    <w:rsid w:val="00D008A1"/>
    <w:rsid w:val="00D16572"/>
    <w:rsid w:val="00D43ADA"/>
    <w:rsid w:val="00D43D0A"/>
    <w:rsid w:val="00D46C9B"/>
    <w:rsid w:val="00D539BE"/>
    <w:rsid w:val="00D63EC4"/>
    <w:rsid w:val="00DC00DE"/>
    <w:rsid w:val="00DE5E21"/>
    <w:rsid w:val="00E03C8B"/>
    <w:rsid w:val="00E04432"/>
    <w:rsid w:val="00E14717"/>
    <w:rsid w:val="00E239C1"/>
    <w:rsid w:val="00E4758A"/>
    <w:rsid w:val="00E50650"/>
    <w:rsid w:val="00E57D65"/>
    <w:rsid w:val="00E65CBB"/>
    <w:rsid w:val="00E71BAA"/>
    <w:rsid w:val="00E777F1"/>
    <w:rsid w:val="00E87427"/>
    <w:rsid w:val="00E906BF"/>
    <w:rsid w:val="00F20FCC"/>
    <w:rsid w:val="00F3185F"/>
    <w:rsid w:val="00F41004"/>
    <w:rsid w:val="00F4179E"/>
    <w:rsid w:val="00F41FCE"/>
    <w:rsid w:val="00F63102"/>
    <w:rsid w:val="00F94AC7"/>
    <w:rsid w:val="00FC2289"/>
    <w:rsid w:val="00F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6042128-DD27-4298-8DFB-E9F65A1D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02C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0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702CB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B702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semiHidden/>
    <w:rsid w:val="00B702CB"/>
    <w:rPr>
      <w:sz w:val="18"/>
      <w:szCs w:val="18"/>
    </w:rPr>
  </w:style>
  <w:style w:type="paragraph" w:styleId="a6">
    <w:name w:val="Body Text"/>
    <w:basedOn w:val="a"/>
    <w:link w:val="a7"/>
    <w:uiPriority w:val="1"/>
    <w:qFormat/>
    <w:rsid w:val="00B702CB"/>
    <w:pPr>
      <w:spacing w:before="171"/>
    </w:pPr>
    <w:rPr>
      <w:sz w:val="23"/>
      <w:szCs w:val="23"/>
    </w:rPr>
  </w:style>
  <w:style w:type="character" w:customStyle="1" w:styleId="a7">
    <w:name w:val="正文文本 字符"/>
    <w:basedOn w:val="a0"/>
    <w:link w:val="a6"/>
    <w:uiPriority w:val="1"/>
    <w:rsid w:val="00B702CB"/>
    <w:rPr>
      <w:rFonts w:ascii="宋体" w:eastAsia="宋体" w:hAnsi="Times New Roman" w:cs="宋体"/>
      <w:kern w:val="0"/>
      <w:sz w:val="23"/>
      <w:szCs w:val="23"/>
    </w:rPr>
  </w:style>
  <w:style w:type="paragraph" w:styleId="a8">
    <w:name w:val="List Paragraph"/>
    <w:basedOn w:val="a"/>
    <w:uiPriority w:val="1"/>
    <w:qFormat/>
    <w:rsid w:val="00B702CB"/>
    <w:pPr>
      <w:spacing w:before="171"/>
      <w:ind w:left="845" w:hanging="419"/>
    </w:pPr>
    <w:rPr>
      <w:sz w:val="24"/>
      <w:szCs w:val="24"/>
    </w:rPr>
  </w:style>
  <w:style w:type="paragraph" w:customStyle="1" w:styleId="21">
    <w:name w:val="标题 21"/>
    <w:basedOn w:val="a"/>
    <w:uiPriority w:val="1"/>
    <w:qFormat/>
    <w:rsid w:val="00B702CB"/>
    <w:pPr>
      <w:ind w:left="152"/>
      <w:outlineLvl w:val="1"/>
    </w:pPr>
    <w:rPr>
      <w:sz w:val="30"/>
      <w:szCs w:val="30"/>
    </w:rPr>
  </w:style>
  <w:style w:type="paragraph" w:styleId="a9">
    <w:name w:val="Date"/>
    <w:basedOn w:val="a"/>
    <w:next w:val="a"/>
    <w:link w:val="aa"/>
    <w:rsid w:val="00E239C1"/>
    <w:pPr>
      <w:autoSpaceDE/>
      <w:autoSpaceDN/>
      <w:adjustRightInd/>
      <w:ind w:leftChars="2500" w:left="100"/>
      <w:jc w:val="both"/>
    </w:pPr>
    <w:rPr>
      <w:rFonts w:ascii="Times New Roman" w:cs="Times New Roman"/>
      <w:kern w:val="2"/>
      <w:sz w:val="21"/>
      <w:szCs w:val="24"/>
    </w:rPr>
  </w:style>
  <w:style w:type="character" w:customStyle="1" w:styleId="aa">
    <w:name w:val="日期 字符"/>
    <w:basedOn w:val="a0"/>
    <w:link w:val="a9"/>
    <w:rsid w:val="00E239C1"/>
    <w:rPr>
      <w:rFonts w:ascii="Times New Roman" w:eastAsia="宋体" w:hAnsi="Times New Roman" w:cs="Times New Roman"/>
      <w:szCs w:val="24"/>
    </w:rPr>
  </w:style>
  <w:style w:type="character" w:customStyle="1" w:styleId="ab">
    <w:name w:val="页脚 字符"/>
    <w:uiPriority w:val="99"/>
    <w:rsid w:val="00873BE0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7E3169"/>
    <w:pPr>
      <w:widowControl/>
      <w:autoSpaceDE/>
      <w:autoSpaceDN/>
      <w:adjustRightInd/>
      <w:spacing w:before="100" w:beforeAutospacing="1" w:after="100" w:afterAutospacing="1"/>
    </w:pPr>
    <w:rPr>
      <w:rFonts w:hAnsi="宋体"/>
      <w:sz w:val="24"/>
      <w:szCs w:val="24"/>
    </w:rPr>
  </w:style>
  <w:style w:type="character" w:styleId="ad">
    <w:name w:val="Hyperlink"/>
    <w:basedOn w:val="a0"/>
    <w:uiPriority w:val="99"/>
    <w:unhideWhenUsed/>
    <w:rsid w:val="000D238B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616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spemaiL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D8D62-1DD7-4225-B14F-F3158F6D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</cp:revision>
  <cp:lastPrinted>2023-04-19T07:16:00Z</cp:lastPrinted>
  <dcterms:created xsi:type="dcterms:W3CDTF">2021-06-07T02:07:00Z</dcterms:created>
  <dcterms:modified xsi:type="dcterms:W3CDTF">2023-04-19T07:16:00Z</dcterms:modified>
</cp:coreProperties>
</file>