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3F589" w14:textId="56A7BAB3" w:rsidR="00FB39DC" w:rsidRDefault="00FB39DC" w:rsidP="00FB39DC">
      <w:pPr>
        <w:jc w:val="left"/>
        <w:rPr>
          <w:rFonts w:ascii="宋体" w:hAnsi="宋体"/>
          <w:b/>
          <w:bCs/>
          <w:sz w:val="30"/>
          <w:szCs w:val="30"/>
        </w:rPr>
      </w:pPr>
      <w:bookmarkStart w:id="0" w:name="_Hlk49596268"/>
      <w:r>
        <w:rPr>
          <w:rFonts w:ascii="宋体" w:hAnsi="宋体" w:hint="eastAsia"/>
          <w:b/>
          <w:bCs/>
          <w:sz w:val="30"/>
          <w:szCs w:val="30"/>
        </w:rPr>
        <w:t>附件一：</w:t>
      </w:r>
    </w:p>
    <w:p w14:paraId="1EFFDB94" w14:textId="2A8DD488" w:rsidR="00523F36" w:rsidRDefault="00523F36" w:rsidP="00E90940">
      <w:pPr>
        <w:jc w:val="center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广</w:t>
      </w:r>
      <w:r>
        <w:rPr>
          <w:rFonts w:ascii="宋体" w:hAnsi="宋体"/>
          <w:b/>
          <w:bCs/>
          <w:sz w:val="30"/>
          <w:szCs w:val="30"/>
        </w:rPr>
        <w:t>东教育学会教师继续教育专委会</w:t>
      </w:r>
    </w:p>
    <w:bookmarkEnd w:id="0"/>
    <w:p w14:paraId="5897861F" w14:textId="77777777" w:rsidR="008B29B6" w:rsidRPr="00631745" w:rsidRDefault="008B29B6" w:rsidP="00E90940">
      <w:pPr>
        <w:jc w:val="center"/>
        <w:rPr>
          <w:rFonts w:ascii="宋体" w:hAnsi="宋体"/>
          <w:b/>
          <w:bCs/>
          <w:sz w:val="30"/>
          <w:szCs w:val="30"/>
        </w:rPr>
      </w:pPr>
      <w:r w:rsidRPr="00631745">
        <w:rPr>
          <w:rFonts w:ascii="宋体" w:hAnsi="宋体" w:hint="eastAsia"/>
          <w:b/>
          <w:bCs/>
          <w:sz w:val="30"/>
          <w:szCs w:val="30"/>
        </w:rPr>
        <w:t>课</w:t>
      </w:r>
      <w:r w:rsidR="00523F36">
        <w:rPr>
          <w:rFonts w:ascii="宋体" w:hAnsi="宋体" w:hint="eastAsia"/>
          <w:b/>
          <w:bCs/>
          <w:sz w:val="30"/>
          <w:szCs w:val="30"/>
        </w:rPr>
        <w:t xml:space="preserve"> </w:t>
      </w:r>
      <w:r w:rsidRPr="00631745">
        <w:rPr>
          <w:rFonts w:ascii="宋体" w:hAnsi="宋体" w:hint="eastAsia"/>
          <w:b/>
          <w:bCs/>
          <w:sz w:val="30"/>
          <w:szCs w:val="30"/>
        </w:rPr>
        <w:t>题</w:t>
      </w:r>
      <w:r w:rsidR="00523F36">
        <w:rPr>
          <w:rFonts w:ascii="宋体" w:hAnsi="宋体" w:hint="eastAsia"/>
          <w:b/>
          <w:bCs/>
          <w:sz w:val="30"/>
          <w:szCs w:val="30"/>
        </w:rPr>
        <w:t xml:space="preserve"> </w:t>
      </w:r>
      <w:r w:rsidRPr="00631745">
        <w:rPr>
          <w:rFonts w:ascii="宋体" w:hAnsi="宋体" w:hint="eastAsia"/>
          <w:b/>
          <w:bCs/>
          <w:sz w:val="30"/>
          <w:szCs w:val="30"/>
        </w:rPr>
        <w:t>指</w:t>
      </w:r>
      <w:r w:rsidR="00523F36">
        <w:rPr>
          <w:rFonts w:ascii="宋体" w:hAnsi="宋体" w:hint="eastAsia"/>
          <w:b/>
          <w:bCs/>
          <w:sz w:val="30"/>
          <w:szCs w:val="30"/>
        </w:rPr>
        <w:t xml:space="preserve"> </w:t>
      </w:r>
      <w:r w:rsidRPr="00631745">
        <w:rPr>
          <w:rFonts w:ascii="宋体" w:hAnsi="宋体" w:hint="eastAsia"/>
          <w:b/>
          <w:bCs/>
          <w:sz w:val="30"/>
          <w:szCs w:val="30"/>
        </w:rPr>
        <w:t>南</w:t>
      </w:r>
    </w:p>
    <w:p w14:paraId="4801266F" w14:textId="77777777" w:rsidR="008B29B6" w:rsidRPr="00910C3A" w:rsidRDefault="008B29B6" w:rsidP="00E90940">
      <w:pPr>
        <w:rPr>
          <w:rFonts w:ascii="宋体" w:hAnsi="宋体"/>
          <w:sz w:val="13"/>
          <w:szCs w:val="13"/>
        </w:rPr>
      </w:pPr>
    </w:p>
    <w:p w14:paraId="6F2C3BA0" w14:textId="1E1F392E" w:rsidR="00803CE0" w:rsidRDefault="008B29B6" w:rsidP="00E90940">
      <w:pPr>
        <w:adjustRightInd w:val="0"/>
        <w:snapToGrid w:val="0"/>
        <w:spacing w:line="520" w:lineRule="exact"/>
        <w:ind w:firstLineChars="200" w:firstLine="480"/>
        <w:rPr>
          <w:rFonts w:ascii="宋体" w:hAnsi="宋体"/>
          <w:sz w:val="24"/>
        </w:rPr>
      </w:pPr>
      <w:r w:rsidRPr="00910C3A">
        <w:rPr>
          <w:rFonts w:ascii="宋体" w:hAnsi="宋体" w:hint="eastAsia"/>
          <w:sz w:val="24"/>
        </w:rPr>
        <w:t>为了</w:t>
      </w:r>
      <w:r w:rsidR="00803CE0" w:rsidRPr="00803CE0">
        <w:rPr>
          <w:rFonts w:ascii="宋体" w:hAnsi="宋体" w:hint="eastAsia"/>
          <w:sz w:val="24"/>
        </w:rPr>
        <w:t>贯彻教育部和广东省教育厅关于教师队伍建设的方针、政策，</w:t>
      </w:r>
      <w:r w:rsidRPr="00910C3A">
        <w:rPr>
          <w:rFonts w:ascii="宋体" w:hAnsi="宋体" w:hint="eastAsia"/>
          <w:sz w:val="24"/>
        </w:rPr>
        <w:t>更好地体现中小学教师继续教育</w:t>
      </w:r>
      <w:r w:rsidR="00910C3A" w:rsidRPr="00910C3A">
        <w:rPr>
          <w:rFonts w:ascii="宋体" w:hAnsi="宋体" w:hint="eastAsia"/>
          <w:sz w:val="24"/>
        </w:rPr>
        <w:t>与管理</w:t>
      </w:r>
      <w:r w:rsidRPr="00910C3A">
        <w:rPr>
          <w:rFonts w:ascii="宋体" w:hAnsi="宋体" w:hint="eastAsia"/>
          <w:sz w:val="24"/>
        </w:rPr>
        <w:t>研究为高素质专业化教师队建设服务的要求，</w:t>
      </w:r>
      <w:r w:rsidR="00803CE0">
        <w:rPr>
          <w:rFonts w:ascii="宋体" w:hAnsi="宋体" w:hint="eastAsia"/>
          <w:sz w:val="24"/>
        </w:rPr>
        <w:t>广东教育学会教师继续教育专委会拟编制课题指南，</w:t>
      </w:r>
      <w:r w:rsidR="00803CE0" w:rsidRPr="00910C3A">
        <w:rPr>
          <w:rFonts w:ascii="宋体" w:hAnsi="宋体" w:hint="eastAsia"/>
          <w:sz w:val="24"/>
        </w:rPr>
        <w:t>旨在引导广大中小学教师培训机构、相关单位和学校教育工作者关注中小学教师继续教育、教师专</w:t>
      </w:r>
      <w:r w:rsidR="00803CE0">
        <w:rPr>
          <w:rFonts w:ascii="宋体" w:hAnsi="宋体" w:hint="eastAsia"/>
          <w:sz w:val="24"/>
        </w:rPr>
        <w:t>业发展以及教师队伍建设中的重点、热点和难点问题，结合自身实际深化</w:t>
      </w:r>
      <w:r w:rsidR="00803CE0" w:rsidRPr="00910C3A">
        <w:rPr>
          <w:rFonts w:ascii="宋体" w:hAnsi="宋体" w:hint="eastAsia"/>
          <w:sz w:val="24"/>
        </w:rPr>
        <w:t>日常研究和专题研究，</w:t>
      </w:r>
      <w:r w:rsidR="00803CE0" w:rsidRPr="00C36860">
        <w:rPr>
          <w:rFonts w:ascii="宋体" w:hAnsi="宋体" w:hint="eastAsia"/>
          <w:sz w:val="24"/>
        </w:rPr>
        <w:t>促进教育科研工作</w:t>
      </w:r>
      <w:r w:rsidR="00803CE0">
        <w:rPr>
          <w:rFonts w:ascii="宋体" w:hAnsi="宋体" w:hint="eastAsia"/>
          <w:sz w:val="24"/>
        </w:rPr>
        <w:t>发展</w:t>
      </w:r>
      <w:r w:rsidR="00803CE0" w:rsidRPr="00C36860">
        <w:rPr>
          <w:rFonts w:ascii="宋体" w:hAnsi="宋体" w:hint="eastAsia"/>
          <w:sz w:val="24"/>
        </w:rPr>
        <w:t>和教师成长</w:t>
      </w:r>
      <w:r w:rsidR="00803CE0">
        <w:rPr>
          <w:rFonts w:ascii="宋体" w:hAnsi="宋体" w:hint="eastAsia"/>
          <w:sz w:val="24"/>
        </w:rPr>
        <w:t>。</w:t>
      </w:r>
      <w:r w:rsidR="0073057B" w:rsidRPr="00910C3A">
        <w:rPr>
          <w:rFonts w:ascii="宋体" w:hAnsi="宋体" w:hint="eastAsia"/>
          <w:sz w:val="24"/>
        </w:rPr>
        <w:t>课题指南强调全局性、前瞻性、综合性、对策性和实证性研究，</w:t>
      </w:r>
      <w:r w:rsidR="004259E6">
        <w:rPr>
          <w:rFonts w:ascii="宋体" w:hAnsi="宋体" w:hint="eastAsia"/>
          <w:sz w:val="24"/>
        </w:rPr>
        <w:t>通过培育相</w:t>
      </w:r>
      <w:r w:rsidR="0073057B">
        <w:rPr>
          <w:rFonts w:ascii="宋体" w:hAnsi="宋体" w:hint="eastAsia"/>
          <w:sz w:val="24"/>
        </w:rPr>
        <w:t>关课题研究，</w:t>
      </w:r>
      <w:r w:rsidR="0073057B" w:rsidRPr="00910C3A">
        <w:rPr>
          <w:rFonts w:ascii="宋体" w:hAnsi="宋体" w:hint="eastAsia"/>
          <w:sz w:val="24"/>
        </w:rPr>
        <w:t>形成推动教师继续教育改革发展的创意、经验、理论、制度、模式和标准，强化继续教育科研为教师培训决策、教师专业发展服务功能。</w:t>
      </w:r>
    </w:p>
    <w:p w14:paraId="0EF85806" w14:textId="77777777" w:rsidR="006D7AF2" w:rsidRDefault="00C36860" w:rsidP="00E90940">
      <w:pPr>
        <w:adjustRightInd w:val="0"/>
        <w:snapToGrid w:val="0"/>
        <w:spacing w:line="52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课题</w:t>
      </w:r>
      <w:r w:rsidR="006D7AF2">
        <w:rPr>
          <w:rFonts w:ascii="宋体" w:hAnsi="宋体" w:hint="eastAsia"/>
          <w:sz w:val="24"/>
        </w:rPr>
        <w:t>指南只是为申报者提供研究方向和研究范围，仅供申报立项时参考。申报者可结合实际，在此方向范围内进一步细化、重新命题，也可根据自身工作特点和优势自拟研究课题。</w:t>
      </w:r>
    </w:p>
    <w:p w14:paraId="68558B0F" w14:textId="77777777" w:rsidR="00A200D9" w:rsidRDefault="00A200D9" w:rsidP="004875D2">
      <w:pPr>
        <w:adjustRightInd w:val="0"/>
        <w:snapToGrid w:val="0"/>
        <w:spacing w:line="520" w:lineRule="exact"/>
        <w:jc w:val="left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一、教师继续教育与管理的理论研究</w:t>
      </w:r>
    </w:p>
    <w:p w14:paraId="34C4B716" w14:textId="77777777" w:rsidR="00A200D9" w:rsidRPr="006D7AF2" w:rsidRDefault="00A200D9" w:rsidP="00B80A84">
      <w:pPr>
        <w:numPr>
          <w:ilvl w:val="0"/>
          <w:numId w:val="2"/>
        </w:numPr>
        <w:adjustRightInd w:val="0"/>
        <w:snapToGrid w:val="0"/>
        <w:spacing w:line="520" w:lineRule="exact"/>
        <w:jc w:val="left"/>
        <w:rPr>
          <w:rFonts w:ascii="宋体" w:hAnsi="宋体"/>
          <w:sz w:val="24"/>
        </w:rPr>
      </w:pPr>
      <w:r w:rsidRPr="006D7AF2">
        <w:rPr>
          <w:rFonts w:ascii="宋体" w:hAnsi="宋体" w:hint="eastAsia"/>
          <w:sz w:val="24"/>
        </w:rPr>
        <w:t>科学发展观指导下继续教育发展战略与制度创新研究</w:t>
      </w:r>
    </w:p>
    <w:p w14:paraId="79B08B66" w14:textId="77777777" w:rsidR="00A200D9" w:rsidRPr="006D7AF2" w:rsidRDefault="00A200D9" w:rsidP="00B80A84">
      <w:pPr>
        <w:numPr>
          <w:ilvl w:val="0"/>
          <w:numId w:val="2"/>
        </w:numPr>
        <w:adjustRightInd w:val="0"/>
        <w:snapToGrid w:val="0"/>
        <w:spacing w:line="520" w:lineRule="exact"/>
        <w:jc w:val="left"/>
        <w:rPr>
          <w:rFonts w:ascii="宋体" w:hAnsi="宋体"/>
          <w:sz w:val="24"/>
        </w:rPr>
      </w:pPr>
      <w:r w:rsidRPr="006D7AF2">
        <w:rPr>
          <w:rFonts w:ascii="宋体" w:hAnsi="宋体" w:hint="eastAsia"/>
          <w:sz w:val="24"/>
        </w:rPr>
        <w:t>继续教育在中小学教师发展中的作用研究</w:t>
      </w:r>
    </w:p>
    <w:p w14:paraId="04E0C20B" w14:textId="77777777" w:rsidR="00A200D9" w:rsidRPr="006D7AF2" w:rsidRDefault="00A200D9" w:rsidP="00B80A84">
      <w:pPr>
        <w:numPr>
          <w:ilvl w:val="0"/>
          <w:numId w:val="2"/>
        </w:numPr>
        <w:adjustRightInd w:val="0"/>
        <w:snapToGrid w:val="0"/>
        <w:spacing w:line="520" w:lineRule="exact"/>
        <w:jc w:val="left"/>
        <w:rPr>
          <w:rFonts w:ascii="宋体" w:hAnsi="宋体"/>
          <w:sz w:val="24"/>
        </w:rPr>
      </w:pPr>
      <w:r w:rsidRPr="006D7AF2">
        <w:rPr>
          <w:rFonts w:ascii="宋体" w:hAnsi="宋体" w:hint="eastAsia"/>
          <w:sz w:val="24"/>
        </w:rPr>
        <w:t>继续教育管理运行模式研究</w:t>
      </w:r>
    </w:p>
    <w:p w14:paraId="3D80C862" w14:textId="77777777" w:rsidR="00B80A84" w:rsidRPr="002D0CE0" w:rsidRDefault="00B80A84" w:rsidP="00B80A84">
      <w:pPr>
        <w:numPr>
          <w:ilvl w:val="0"/>
          <w:numId w:val="2"/>
        </w:numPr>
        <w:adjustRightInd w:val="0"/>
        <w:snapToGrid w:val="0"/>
        <w:spacing w:line="520" w:lineRule="exact"/>
        <w:rPr>
          <w:rFonts w:ascii="宋体" w:hAnsi="宋体"/>
          <w:sz w:val="24"/>
        </w:rPr>
      </w:pPr>
      <w:r w:rsidRPr="00910C3A">
        <w:rPr>
          <w:rFonts w:ascii="宋体" w:hAnsi="宋体" w:hint="eastAsia"/>
          <w:sz w:val="24"/>
        </w:rPr>
        <w:t>教师</w:t>
      </w:r>
      <w:r>
        <w:rPr>
          <w:rFonts w:ascii="宋体" w:hAnsi="宋体" w:hint="eastAsia"/>
          <w:sz w:val="24"/>
        </w:rPr>
        <w:t>继续教育</w:t>
      </w:r>
      <w:r w:rsidRPr="00910C3A">
        <w:rPr>
          <w:rFonts w:ascii="宋体" w:hAnsi="宋体" w:hint="eastAsia"/>
          <w:sz w:val="24"/>
        </w:rPr>
        <w:t>模式及方法改革研究</w:t>
      </w:r>
    </w:p>
    <w:p w14:paraId="10942DC6" w14:textId="77777777" w:rsidR="007E2C7B" w:rsidRPr="00A200D9" w:rsidRDefault="007E2C7B" w:rsidP="00B80A84">
      <w:pPr>
        <w:numPr>
          <w:ilvl w:val="0"/>
          <w:numId w:val="2"/>
        </w:numPr>
        <w:adjustRightInd w:val="0"/>
        <w:snapToGrid w:val="0"/>
        <w:spacing w:line="520" w:lineRule="exact"/>
        <w:rPr>
          <w:rFonts w:ascii="宋体" w:hAnsi="宋体"/>
          <w:sz w:val="24"/>
        </w:rPr>
      </w:pPr>
      <w:r w:rsidRPr="00A200D9">
        <w:rPr>
          <w:rFonts w:ascii="宋体" w:hAnsi="宋体" w:hint="eastAsia"/>
          <w:sz w:val="24"/>
        </w:rPr>
        <w:t>教师专业发展存在的问题及对策研究</w:t>
      </w:r>
    </w:p>
    <w:p w14:paraId="1FACB410" w14:textId="77777777" w:rsidR="007E2C7B" w:rsidRDefault="007E2C7B" w:rsidP="00B80A84">
      <w:pPr>
        <w:numPr>
          <w:ilvl w:val="0"/>
          <w:numId w:val="2"/>
        </w:numPr>
        <w:adjustRightInd w:val="0"/>
        <w:snapToGrid w:val="0"/>
        <w:spacing w:line="520" w:lineRule="exac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面向教师专业发展的</w:t>
      </w:r>
      <w:r w:rsidRPr="00C36860">
        <w:rPr>
          <w:rFonts w:ascii="宋体" w:hAnsi="宋体" w:hint="eastAsia"/>
          <w:sz w:val="24"/>
        </w:rPr>
        <w:t>“区管校聘”</w:t>
      </w:r>
      <w:r>
        <w:rPr>
          <w:rFonts w:ascii="宋体" w:hAnsi="宋体" w:hint="eastAsia"/>
          <w:sz w:val="24"/>
        </w:rPr>
        <w:t>实施方案与策略研究</w:t>
      </w:r>
    </w:p>
    <w:p w14:paraId="3F8486F4" w14:textId="77777777" w:rsidR="00A200D9" w:rsidRPr="00A200D9" w:rsidRDefault="00A200D9" w:rsidP="00B80A84">
      <w:pPr>
        <w:numPr>
          <w:ilvl w:val="0"/>
          <w:numId w:val="2"/>
        </w:numPr>
        <w:adjustRightInd w:val="0"/>
        <w:snapToGrid w:val="0"/>
        <w:spacing w:line="520" w:lineRule="exact"/>
        <w:rPr>
          <w:rFonts w:ascii="宋体" w:hAnsi="宋体"/>
          <w:sz w:val="24"/>
        </w:rPr>
      </w:pPr>
      <w:r w:rsidRPr="00A200D9">
        <w:rPr>
          <w:rFonts w:ascii="宋体" w:hAnsi="宋体" w:hint="eastAsia"/>
          <w:sz w:val="24"/>
        </w:rPr>
        <w:t>新时代我省教师发展中心建设对策研究</w:t>
      </w:r>
    </w:p>
    <w:p w14:paraId="5A3A20DF" w14:textId="77777777" w:rsidR="003D2105" w:rsidRDefault="003D2105" w:rsidP="00B80A84">
      <w:pPr>
        <w:numPr>
          <w:ilvl w:val="0"/>
          <w:numId w:val="2"/>
        </w:numPr>
        <w:adjustRightInd w:val="0"/>
        <w:snapToGrid w:val="0"/>
        <w:spacing w:line="520" w:lineRule="exact"/>
        <w:rPr>
          <w:rFonts w:ascii="宋体" w:hAnsi="宋体"/>
          <w:sz w:val="24"/>
        </w:rPr>
      </w:pPr>
      <w:r w:rsidRPr="00910C3A">
        <w:rPr>
          <w:rFonts w:ascii="宋体" w:hAnsi="宋体" w:hint="eastAsia"/>
          <w:sz w:val="24"/>
        </w:rPr>
        <w:t>中小学教师</w:t>
      </w:r>
      <w:r>
        <w:rPr>
          <w:rFonts w:ascii="宋体" w:hAnsi="宋体" w:hint="eastAsia"/>
          <w:sz w:val="24"/>
        </w:rPr>
        <w:t>继续教育</w:t>
      </w:r>
      <w:r w:rsidRPr="00910C3A">
        <w:rPr>
          <w:rFonts w:ascii="宋体" w:hAnsi="宋体" w:hint="eastAsia"/>
          <w:sz w:val="24"/>
        </w:rPr>
        <w:t>制度建设</w:t>
      </w:r>
      <w:r>
        <w:rPr>
          <w:rFonts w:ascii="宋体" w:hAnsi="宋体" w:hint="eastAsia"/>
          <w:sz w:val="24"/>
        </w:rPr>
        <w:t>与保障机制</w:t>
      </w:r>
      <w:r w:rsidRPr="00910C3A">
        <w:rPr>
          <w:rFonts w:ascii="宋体" w:hAnsi="宋体" w:hint="eastAsia"/>
          <w:sz w:val="24"/>
        </w:rPr>
        <w:t>研究</w:t>
      </w:r>
    </w:p>
    <w:p w14:paraId="030BE9E0" w14:textId="77777777" w:rsidR="003D2105" w:rsidRDefault="003D2105" w:rsidP="00B80A84">
      <w:pPr>
        <w:numPr>
          <w:ilvl w:val="0"/>
          <w:numId w:val="2"/>
        </w:numPr>
        <w:adjustRightInd w:val="0"/>
        <w:snapToGrid w:val="0"/>
        <w:spacing w:line="520" w:lineRule="exact"/>
        <w:rPr>
          <w:rFonts w:ascii="宋体" w:hAnsi="宋体"/>
          <w:sz w:val="24"/>
        </w:rPr>
      </w:pPr>
      <w:r w:rsidRPr="00910C3A">
        <w:rPr>
          <w:rFonts w:ascii="宋体" w:hAnsi="宋体" w:hint="eastAsia"/>
          <w:sz w:val="24"/>
        </w:rPr>
        <w:t>农村中小学教师</w:t>
      </w:r>
      <w:r>
        <w:rPr>
          <w:rFonts w:ascii="宋体" w:hAnsi="宋体" w:hint="eastAsia"/>
          <w:sz w:val="24"/>
        </w:rPr>
        <w:t>继续教育</w:t>
      </w:r>
      <w:r w:rsidRPr="00910C3A">
        <w:rPr>
          <w:rFonts w:ascii="宋体" w:hAnsi="宋体" w:hint="eastAsia"/>
          <w:sz w:val="24"/>
        </w:rPr>
        <w:t>研究</w:t>
      </w:r>
    </w:p>
    <w:p w14:paraId="7B17E833" w14:textId="77777777" w:rsidR="003D2105" w:rsidRDefault="003D2105" w:rsidP="00B80A84">
      <w:pPr>
        <w:numPr>
          <w:ilvl w:val="0"/>
          <w:numId w:val="2"/>
        </w:numPr>
        <w:adjustRightInd w:val="0"/>
        <w:snapToGrid w:val="0"/>
        <w:spacing w:line="52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教师继续教育信息化管理研究</w:t>
      </w:r>
    </w:p>
    <w:p w14:paraId="5F33E4B7" w14:textId="77777777" w:rsidR="002D0CE0" w:rsidRDefault="002D0CE0" w:rsidP="00B80A84">
      <w:pPr>
        <w:numPr>
          <w:ilvl w:val="0"/>
          <w:numId w:val="2"/>
        </w:numPr>
        <w:adjustRightInd w:val="0"/>
        <w:snapToGrid w:val="0"/>
        <w:spacing w:line="520" w:lineRule="exact"/>
        <w:rPr>
          <w:rFonts w:ascii="宋体" w:hAnsi="宋体"/>
          <w:sz w:val="24"/>
        </w:rPr>
      </w:pPr>
      <w:r w:rsidRPr="002D0CE0">
        <w:rPr>
          <w:rFonts w:ascii="宋体" w:hAnsi="宋体" w:hint="eastAsia"/>
          <w:sz w:val="24"/>
        </w:rPr>
        <w:t>中小学教师专业成长与继续教育关系研究</w:t>
      </w:r>
    </w:p>
    <w:p w14:paraId="64DA1885" w14:textId="4FDE0000" w:rsidR="00B80A84" w:rsidRDefault="00B80A84" w:rsidP="005369E6">
      <w:pPr>
        <w:numPr>
          <w:ilvl w:val="0"/>
          <w:numId w:val="2"/>
        </w:numPr>
        <w:adjustRightInd w:val="0"/>
        <w:snapToGrid w:val="0"/>
        <w:spacing w:line="520" w:lineRule="exact"/>
        <w:rPr>
          <w:rFonts w:ascii="宋体" w:hAnsi="宋体"/>
          <w:sz w:val="24"/>
        </w:rPr>
      </w:pPr>
      <w:r w:rsidRPr="002D0CE0">
        <w:rPr>
          <w:rFonts w:ascii="宋体" w:hAnsi="宋体" w:hint="eastAsia"/>
          <w:sz w:val="24"/>
        </w:rPr>
        <w:t>教师专业发展保障体系建设研究</w:t>
      </w:r>
    </w:p>
    <w:p w14:paraId="12B2D6FF" w14:textId="72C6549A" w:rsidR="00F1317B" w:rsidRDefault="00F1317B" w:rsidP="005369E6">
      <w:pPr>
        <w:numPr>
          <w:ilvl w:val="0"/>
          <w:numId w:val="2"/>
        </w:numPr>
        <w:adjustRightInd w:val="0"/>
        <w:snapToGrid w:val="0"/>
        <w:spacing w:line="52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双循环背景下教师继续教育应对的政策与策略研究</w:t>
      </w:r>
    </w:p>
    <w:p w14:paraId="3DA8893D" w14:textId="272FD241" w:rsidR="00F1317B" w:rsidRDefault="00F1317B" w:rsidP="005369E6">
      <w:pPr>
        <w:numPr>
          <w:ilvl w:val="0"/>
          <w:numId w:val="2"/>
        </w:numPr>
        <w:adjustRightInd w:val="0"/>
        <w:snapToGrid w:val="0"/>
        <w:spacing w:line="52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双减政策指导下提高教育教学质量水平研究</w:t>
      </w:r>
    </w:p>
    <w:p w14:paraId="70A1E20D" w14:textId="5558A469" w:rsidR="00F17015" w:rsidRPr="005369E6" w:rsidRDefault="00F17015" w:rsidP="005369E6">
      <w:pPr>
        <w:numPr>
          <w:ilvl w:val="0"/>
          <w:numId w:val="2"/>
        </w:numPr>
        <w:adjustRightInd w:val="0"/>
        <w:snapToGrid w:val="0"/>
        <w:spacing w:line="52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国内外先进</w:t>
      </w:r>
      <w:r w:rsidR="007C4C4B">
        <w:rPr>
          <w:rFonts w:ascii="宋体" w:hAnsi="宋体" w:hint="eastAsia"/>
          <w:sz w:val="24"/>
        </w:rPr>
        <w:t>教育评介与促进地区教育发展的功能和作用</w:t>
      </w:r>
    </w:p>
    <w:p w14:paraId="1DEB9091" w14:textId="77777777" w:rsidR="003D2105" w:rsidRPr="003D2105" w:rsidRDefault="003D2105" w:rsidP="004875D2">
      <w:pPr>
        <w:adjustRightInd w:val="0"/>
        <w:snapToGrid w:val="0"/>
        <w:spacing w:line="520" w:lineRule="exact"/>
        <w:rPr>
          <w:rFonts w:ascii="宋体" w:hAnsi="宋体"/>
          <w:b/>
          <w:sz w:val="24"/>
        </w:rPr>
      </w:pPr>
      <w:r w:rsidRPr="003D2105">
        <w:rPr>
          <w:rFonts w:ascii="宋体" w:hAnsi="宋体"/>
          <w:b/>
          <w:sz w:val="24"/>
        </w:rPr>
        <w:t>二</w:t>
      </w:r>
      <w:r w:rsidRPr="003D2105">
        <w:rPr>
          <w:rFonts w:ascii="宋体" w:hAnsi="宋体" w:hint="eastAsia"/>
          <w:b/>
          <w:sz w:val="24"/>
        </w:rPr>
        <w:t>、</w:t>
      </w:r>
      <w:r w:rsidRPr="003D2105">
        <w:rPr>
          <w:rFonts w:ascii="宋体" w:hAnsi="宋体"/>
          <w:b/>
          <w:sz w:val="24"/>
        </w:rPr>
        <w:t>教师继续教育课程体系设计与实践</w:t>
      </w:r>
    </w:p>
    <w:p w14:paraId="7115D3E1" w14:textId="77777777" w:rsidR="002D0CE0" w:rsidRDefault="002D0CE0" w:rsidP="00C306FF">
      <w:pPr>
        <w:numPr>
          <w:ilvl w:val="0"/>
          <w:numId w:val="3"/>
        </w:numPr>
        <w:adjustRightInd w:val="0"/>
        <w:snapToGrid w:val="0"/>
        <w:spacing w:line="520" w:lineRule="exact"/>
        <w:rPr>
          <w:rFonts w:ascii="宋体" w:hAnsi="宋体"/>
          <w:sz w:val="24"/>
        </w:rPr>
      </w:pPr>
      <w:r w:rsidRPr="006D7AF2">
        <w:rPr>
          <w:rFonts w:ascii="宋体" w:hAnsi="宋体" w:hint="eastAsia"/>
          <w:sz w:val="24"/>
        </w:rPr>
        <w:t>继续教育资源</w:t>
      </w:r>
      <w:r w:rsidR="00B80A84">
        <w:rPr>
          <w:rFonts w:ascii="宋体" w:hAnsi="宋体" w:hint="eastAsia"/>
          <w:sz w:val="24"/>
        </w:rPr>
        <w:t>平台</w:t>
      </w:r>
      <w:r w:rsidRPr="006D7AF2">
        <w:rPr>
          <w:rFonts w:ascii="宋体" w:hAnsi="宋体" w:hint="eastAsia"/>
          <w:sz w:val="24"/>
        </w:rPr>
        <w:t>建设与共享机制研究</w:t>
      </w:r>
    </w:p>
    <w:p w14:paraId="6D6E4A55" w14:textId="77777777" w:rsidR="000A067E" w:rsidRDefault="00B80A84" w:rsidP="00C306FF">
      <w:pPr>
        <w:numPr>
          <w:ilvl w:val="0"/>
          <w:numId w:val="3"/>
        </w:numPr>
        <w:adjustRightInd w:val="0"/>
        <w:snapToGrid w:val="0"/>
        <w:spacing w:line="520" w:lineRule="exac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继续教育课程设计与建设研究</w:t>
      </w:r>
    </w:p>
    <w:p w14:paraId="3B2698CA" w14:textId="77777777" w:rsidR="00B80A84" w:rsidRPr="00B80A84" w:rsidRDefault="00B80A84" w:rsidP="00C306FF">
      <w:pPr>
        <w:numPr>
          <w:ilvl w:val="0"/>
          <w:numId w:val="3"/>
        </w:numPr>
        <w:adjustRightInd w:val="0"/>
        <w:snapToGrid w:val="0"/>
        <w:spacing w:line="520" w:lineRule="exact"/>
        <w:rPr>
          <w:rFonts w:ascii="宋体" w:hAnsi="宋体"/>
          <w:sz w:val="24"/>
        </w:rPr>
      </w:pPr>
      <w:r w:rsidRPr="00B80A84">
        <w:rPr>
          <w:rFonts w:ascii="宋体" w:hAnsi="宋体" w:hint="eastAsia"/>
          <w:sz w:val="24"/>
        </w:rPr>
        <w:t>学分制背景下教师专业发展</w:t>
      </w:r>
      <w:r>
        <w:rPr>
          <w:rFonts w:ascii="宋体" w:hAnsi="宋体" w:hint="eastAsia"/>
          <w:sz w:val="24"/>
        </w:rPr>
        <w:t>类</w:t>
      </w:r>
      <w:r w:rsidRPr="00B80A84">
        <w:rPr>
          <w:rFonts w:ascii="宋体" w:hAnsi="宋体" w:hint="eastAsia"/>
          <w:sz w:val="24"/>
        </w:rPr>
        <w:t>课程供给与重构</w:t>
      </w:r>
      <w:r>
        <w:rPr>
          <w:rFonts w:ascii="宋体" w:hAnsi="宋体" w:hint="eastAsia"/>
          <w:sz w:val="24"/>
        </w:rPr>
        <w:t>研究</w:t>
      </w:r>
    </w:p>
    <w:p w14:paraId="52C0453D" w14:textId="77777777" w:rsidR="000A067E" w:rsidRDefault="00B80A84" w:rsidP="00C306FF">
      <w:pPr>
        <w:numPr>
          <w:ilvl w:val="0"/>
          <w:numId w:val="3"/>
        </w:numPr>
        <w:adjustRightInd w:val="0"/>
        <w:snapToGrid w:val="0"/>
        <w:spacing w:line="520" w:lineRule="exac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继续教育课程实施模式与策略研究</w:t>
      </w:r>
    </w:p>
    <w:p w14:paraId="352D166B" w14:textId="77777777" w:rsidR="00635D2E" w:rsidRDefault="005369E6" w:rsidP="00635D2E">
      <w:pPr>
        <w:numPr>
          <w:ilvl w:val="0"/>
          <w:numId w:val="3"/>
        </w:numPr>
        <w:adjustRightInd w:val="0"/>
        <w:snapToGrid w:val="0"/>
        <w:spacing w:line="520" w:lineRule="exac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STE</w:t>
      </w:r>
      <w:r w:rsidR="001D6A5D">
        <w:rPr>
          <w:rFonts w:ascii="宋体" w:hAnsi="宋体"/>
          <w:sz w:val="24"/>
        </w:rPr>
        <w:t>A</w:t>
      </w:r>
      <w:r>
        <w:rPr>
          <w:rFonts w:ascii="宋体" w:hAnsi="宋体"/>
          <w:sz w:val="24"/>
        </w:rPr>
        <w:t>M理念下教师教学实践能力研究</w:t>
      </w:r>
    </w:p>
    <w:p w14:paraId="1DC1D7DF" w14:textId="77777777" w:rsidR="003D7599" w:rsidRDefault="00635D2E" w:rsidP="003D7599">
      <w:pPr>
        <w:numPr>
          <w:ilvl w:val="0"/>
          <w:numId w:val="3"/>
        </w:numPr>
        <w:adjustRightInd w:val="0"/>
        <w:snapToGrid w:val="0"/>
        <w:spacing w:line="52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继续教育高端培训项目设计与研究</w:t>
      </w:r>
    </w:p>
    <w:p w14:paraId="3083470D" w14:textId="77777777" w:rsidR="003D7599" w:rsidRDefault="003D7599" w:rsidP="003D7599">
      <w:pPr>
        <w:numPr>
          <w:ilvl w:val="0"/>
          <w:numId w:val="3"/>
        </w:numPr>
        <w:adjustRightInd w:val="0"/>
        <w:snapToGrid w:val="0"/>
        <w:spacing w:line="52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教师远程教育培训模式下学习资源建设研究</w:t>
      </w:r>
    </w:p>
    <w:p w14:paraId="37498AAD" w14:textId="77777777" w:rsidR="003D7599" w:rsidRDefault="00B674D5" w:rsidP="003D7599">
      <w:pPr>
        <w:numPr>
          <w:ilvl w:val="0"/>
          <w:numId w:val="3"/>
        </w:numPr>
        <w:adjustRightInd w:val="0"/>
        <w:snapToGrid w:val="0"/>
        <w:spacing w:line="52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教师培训机构转型发展的实践研究</w:t>
      </w:r>
    </w:p>
    <w:p w14:paraId="1B59D73B" w14:textId="77777777" w:rsidR="00B674D5" w:rsidRDefault="00B674D5" w:rsidP="003D7599">
      <w:pPr>
        <w:numPr>
          <w:ilvl w:val="0"/>
          <w:numId w:val="3"/>
        </w:numPr>
        <w:adjustRightInd w:val="0"/>
        <w:snapToGrid w:val="0"/>
        <w:spacing w:line="52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教师专业发展课程支持服务体系的实践与研究</w:t>
      </w:r>
    </w:p>
    <w:p w14:paraId="60A2B7BE" w14:textId="4E717A26" w:rsidR="00ED49CA" w:rsidRDefault="00ED49CA" w:rsidP="00ED49CA">
      <w:pPr>
        <w:numPr>
          <w:ilvl w:val="0"/>
          <w:numId w:val="3"/>
        </w:numPr>
        <w:adjustRightInd w:val="0"/>
        <w:snapToGrid w:val="0"/>
        <w:spacing w:line="52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教师信息技术应用能力培训课程的开发与应用研究</w:t>
      </w:r>
    </w:p>
    <w:p w14:paraId="7267DDF1" w14:textId="5CD0EA8C" w:rsidR="00217279" w:rsidRDefault="00217279" w:rsidP="00ED49CA">
      <w:pPr>
        <w:numPr>
          <w:ilvl w:val="0"/>
          <w:numId w:val="3"/>
        </w:numPr>
        <w:adjustRightInd w:val="0"/>
        <w:snapToGrid w:val="0"/>
        <w:spacing w:line="52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网络课程功能开发和创新实践研究</w:t>
      </w:r>
    </w:p>
    <w:p w14:paraId="55C2E5C2" w14:textId="24221A7A" w:rsidR="00217279" w:rsidRPr="00ED49CA" w:rsidRDefault="00217279" w:rsidP="00ED49CA">
      <w:pPr>
        <w:numPr>
          <w:ilvl w:val="0"/>
          <w:numId w:val="3"/>
        </w:numPr>
        <w:adjustRightInd w:val="0"/>
        <w:snapToGrid w:val="0"/>
        <w:spacing w:line="52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微能力在网络课程实践中的作用解析</w:t>
      </w:r>
      <w:r w:rsidR="00277931">
        <w:rPr>
          <w:rFonts w:ascii="宋体" w:hAnsi="宋体" w:hint="eastAsia"/>
          <w:sz w:val="24"/>
        </w:rPr>
        <w:t>和实际效果研究</w:t>
      </w:r>
    </w:p>
    <w:p w14:paraId="5D6FCE89" w14:textId="77777777" w:rsidR="000A067E" w:rsidRPr="004875D2" w:rsidRDefault="000A067E" w:rsidP="004875D2">
      <w:pPr>
        <w:adjustRightInd w:val="0"/>
        <w:snapToGrid w:val="0"/>
        <w:spacing w:line="520" w:lineRule="exact"/>
        <w:rPr>
          <w:rFonts w:ascii="宋体" w:hAnsi="宋体"/>
          <w:b/>
          <w:sz w:val="24"/>
        </w:rPr>
      </w:pPr>
      <w:r w:rsidRPr="004875D2">
        <w:rPr>
          <w:rFonts w:ascii="宋体" w:hAnsi="宋体" w:hint="eastAsia"/>
          <w:b/>
          <w:sz w:val="24"/>
        </w:rPr>
        <w:t>三、</w:t>
      </w:r>
      <w:r w:rsidRPr="004875D2">
        <w:rPr>
          <w:rFonts w:ascii="宋体" w:hAnsi="宋体"/>
          <w:b/>
          <w:sz w:val="24"/>
        </w:rPr>
        <w:t>教师继续教育绩效评估</w:t>
      </w:r>
    </w:p>
    <w:p w14:paraId="255347CC" w14:textId="77777777" w:rsidR="00B80A84" w:rsidRPr="002D0CE0" w:rsidRDefault="00B80A84" w:rsidP="00C306FF">
      <w:pPr>
        <w:numPr>
          <w:ilvl w:val="0"/>
          <w:numId w:val="4"/>
        </w:numPr>
        <w:adjustRightInd w:val="0"/>
        <w:snapToGrid w:val="0"/>
        <w:spacing w:line="520" w:lineRule="exact"/>
        <w:rPr>
          <w:rFonts w:ascii="宋体" w:hAnsi="宋体"/>
          <w:sz w:val="24"/>
        </w:rPr>
      </w:pPr>
      <w:r w:rsidRPr="002D0CE0">
        <w:rPr>
          <w:rFonts w:ascii="宋体" w:hAnsi="宋体" w:hint="eastAsia"/>
          <w:sz w:val="24"/>
        </w:rPr>
        <w:t>中小学教师素质结构与评估研究</w:t>
      </w:r>
    </w:p>
    <w:p w14:paraId="06F6116A" w14:textId="77777777" w:rsidR="00B80A84" w:rsidRPr="002D0CE0" w:rsidRDefault="00B80A84" w:rsidP="00C306FF">
      <w:pPr>
        <w:numPr>
          <w:ilvl w:val="0"/>
          <w:numId w:val="4"/>
        </w:numPr>
        <w:adjustRightInd w:val="0"/>
        <w:snapToGrid w:val="0"/>
        <w:spacing w:line="520" w:lineRule="exact"/>
        <w:rPr>
          <w:rFonts w:ascii="宋体" w:hAnsi="宋体"/>
          <w:sz w:val="24"/>
        </w:rPr>
      </w:pPr>
      <w:r w:rsidRPr="002D0CE0">
        <w:rPr>
          <w:rFonts w:ascii="宋体" w:hAnsi="宋体" w:hint="eastAsia"/>
          <w:sz w:val="24"/>
        </w:rPr>
        <w:t>中小学教师专业发展评估研究</w:t>
      </w:r>
    </w:p>
    <w:p w14:paraId="2906BABE" w14:textId="77777777" w:rsidR="000A067E" w:rsidRPr="000A067E" w:rsidRDefault="005369E6" w:rsidP="00C306FF">
      <w:pPr>
        <w:numPr>
          <w:ilvl w:val="0"/>
          <w:numId w:val="4"/>
        </w:numPr>
        <w:adjustRightInd w:val="0"/>
        <w:snapToGrid w:val="0"/>
        <w:spacing w:line="52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继续教育质量监测与效果评估研究</w:t>
      </w:r>
    </w:p>
    <w:p w14:paraId="0236DD73" w14:textId="77777777" w:rsidR="002D0CE0" w:rsidRDefault="00FE422D" w:rsidP="00C306FF">
      <w:pPr>
        <w:numPr>
          <w:ilvl w:val="0"/>
          <w:numId w:val="4"/>
        </w:numPr>
        <w:adjustRightInd w:val="0"/>
        <w:snapToGrid w:val="0"/>
        <w:spacing w:line="520" w:lineRule="exac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区域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/>
          <w:sz w:val="24"/>
        </w:rPr>
        <w:t>学校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/>
          <w:sz w:val="24"/>
        </w:rPr>
        <w:t>教师教育发展评估</w:t>
      </w:r>
    </w:p>
    <w:p w14:paraId="0DDA30C3" w14:textId="77777777" w:rsidR="00C306FF" w:rsidRDefault="00C306FF" w:rsidP="00C306FF">
      <w:pPr>
        <w:numPr>
          <w:ilvl w:val="0"/>
          <w:numId w:val="4"/>
        </w:numPr>
        <w:adjustRightInd w:val="0"/>
        <w:snapToGrid w:val="0"/>
        <w:spacing w:line="520" w:lineRule="exact"/>
        <w:rPr>
          <w:rFonts w:ascii="宋体" w:hAnsi="宋体"/>
          <w:sz w:val="24"/>
        </w:rPr>
      </w:pPr>
      <w:r w:rsidRPr="00C36860">
        <w:rPr>
          <w:rFonts w:ascii="宋体" w:hAnsi="宋体" w:hint="eastAsia"/>
          <w:sz w:val="24"/>
        </w:rPr>
        <w:t>教师教育评价体系分类标准</w:t>
      </w:r>
    </w:p>
    <w:p w14:paraId="068D7439" w14:textId="77777777" w:rsidR="00AD4073" w:rsidRPr="00AD4073" w:rsidRDefault="00AD4073" w:rsidP="00C306FF">
      <w:pPr>
        <w:numPr>
          <w:ilvl w:val="0"/>
          <w:numId w:val="4"/>
        </w:numPr>
        <w:adjustRightInd w:val="0"/>
        <w:snapToGrid w:val="0"/>
        <w:spacing w:line="520" w:lineRule="exact"/>
        <w:rPr>
          <w:rFonts w:ascii="宋体" w:hAnsi="宋体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教师培训项目质量评估的指标体系研究</w:t>
      </w:r>
    </w:p>
    <w:p w14:paraId="7BB06ED8" w14:textId="77777777" w:rsidR="00AD4073" w:rsidRPr="00AD4073" w:rsidRDefault="00AD4073" w:rsidP="00C306FF">
      <w:pPr>
        <w:numPr>
          <w:ilvl w:val="0"/>
          <w:numId w:val="4"/>
        </w:numPr>
        <w:adjustRightInd w:val="0"/>
        <w:snapToGrid w:val="0"/>
        <w:spacing w:line="520" w:lineRule="exact"/>
        <w:rPr>
          <w:rFonts w:ascii="宋体" w:hAnsi="宋体"/>
          <w:sz w:val="24"/>
        </w:rPr>
      </w:pPr>
      <w:r w:rsidRPr="00803401">
        <w:rPr>
          <w:rFonts w:ascii="宋体" w:hAnsi="宋体" w:cs="宋体" w:hint="eastAsia"/>
          <w:color w:val="000000"/>
          <w:kern w:val="0"/>
          <w:sz w:val="24"/>
        </w:rPr>
        <w:lastRenderedPageBreak/>
        <w:t>在线教师培训/</w:t>
      </w:r>
      <w:r>
        <w:rPr>
          <w:rFonts w:ascii="宋体" w:hAnsi="宋体" w:cs="宋体" w:hint="eastAsia"/>
          <w:color w:val="000000"/>
          <w:kern w:val="0"/>
          <w:sz w:val="24"/>
        </w:rPr>
        <w:t>远程教学培训</w:t>
      </w:r>
      <w:r w:rsidRPr="00803401">
        <w:rPr>
          <w:rFonts w:ascii="宋体" w:hAnsi="宋体" w:cs="宋体" w:hint="eastAsia"/>
          <w:color w:val="000000"/>
          <w:kern w:val="0"/>
          <w:sz w:val="24"/>
        </w:rPr>
        <w:t>的质量评价标准研究</w:t>
      </w:r>
    </w:p>
    <w:p w14:paraId="3A9940E4" w14:textId="77777777" w:rsidR="00AD4073" w:rsidRDefault="00635D2E" w:rsidP="00C306FF">
      <w:pPr>
        <w:numPr>
          <w:ilvl w:val="0"/>
          <w:numId w:val="4"/>
        </w:numPr>
        <w:adjustRightInd w:val="0"/>
        <w:snapToGrid w:val="0"/>
        <w:spacing w:line="52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继续教育监督存在的问题及对策研究</w:t>
      </w:r>
    </w:p>
    <w:p w14:paraId="245B3E60" w14:textId="77777777" w:rsidR="00635D2E" w:rsidRDefault="00635D2E" w:rsidP="00C306FF">
      <w:pPr>
        <w:numPr>
          <w:ilvl w:val="0"/>
          <w:numId w:val="4"/>
        </w:numPr>
        <w:adjustRightInd w:val="0"/>
        <w:snapToGrid w:val="0"/>
        <w:spacing w:line="52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教师信息素养</w:t>
      </w:r>
      <w:r w:rsidR="003D7599">
        <w:rPr>
          <w:rFonts w:ascii="宋体" w:hAnsi="宋体" w:hint="eastAsia"/>
          <w:sz w:val="24"/>
        </w:rPr>
        <w:t>评价</w:t>
      </w:r>
      <w:r>
        <w:rPr>
          <w:rFonts w:ascii="宋体" w:hAnsi="宋体" w:hint="eastAsia"/>
          <w:sz w:val="24"/>
        </w:rPr>
        <w:t>体系及培养策略研究</w:t>
      </w:r>
    </w:p>
    <w:p w14:paraId="5B74B0A8" w14:textId="77777777" w:rsidR="00B674D5" w:rsidRPr="00C306FF" w:rsidRDefault="00B674D5" w:rsidP="00C306FF">
      <w:pPr>
        <w:numPr>
          <w:ilvl w:val="0"/>
          <w:numId w:val="4"/>
        </w:numPr>
        <w:adjustRightInd w:val="0"/>
        <w:snapToGrid w:val="0"/>
        <w:spacing w:line="52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中小学教师“国培计划”和“省培计划”实效性研究</w:t>
      </w:r>
    </w:p>
    <w:p w14:paraId="2CC26F57" w14:textId="77777777" w:rsidR="00B87621" w:rsidRDefault="00B87621" w:rsidP="004875D2">
      <w:pPr>
        <w:adjustRightInd w:val="0"/>
        <w:snapToGrid w:val="0"/>
        <w:spacing w:line="520" w:lineRule="exact"/>
        <w:rPr>
          <w:rFonts w:ascii="宋体" w:hAnsi="宋体"/>
          <w:b/>
          <w:sz w:val="24"/>
        </w:rPr>
      </w:pPr>
    </w:p>
    <w:p w14:paraId="26A9F752" w14:textId="24780E1F" w:rsidR="002D0CE0" w:rsidRPr="004875D2" w:rsidRDefault="001E542E" w:rsidP="004875D2">
      <w:pPr>
        <w:adjustRightInd w:val="0"/>
        <w:snapToGrid w:val="0"/>
        <w:spacing w:line="520" w:lineRule="exact"/>
        <w:rPr>
          <w:rFonts w:ascii="宋体" w:hAnsi="宋体"/>
          <w:b/>
          <w:sz w:val="24"/>
        </w:rPr>
      </w:pPr>
      <w:r w:rsidRPr="004875D2">
        <w:rPr>
          <w:rFonts w:ascii="宋体" w:hAnsi="宋体" w:hint="eastAsia"/>
          <w:b/>
          <w:sz w:val="24"/>
        </w:rPr>
        <w:t>四、综合研究</w:t>
      </w:r>
    </w:p>
    <w:p w14:paraId="22A05961" w14:textId="114B58A2" w:rsidR="000E0566" w:rsidRDefault="000E0566" w:rsidP="000E0566">
      <w:pPr>
        <w:numPr>
          <w:ilvl w:val="0"/>
          <w:numId w:val="5"/>
        </w:numPr>
        <w:adjustRightInd w:val="0"/>
        <w:snapToGrid w:val="0"/>
        <w:spacing w:line="520" w:lineRule="exact"/>
        <w:rPr>
          <w:rFonts w:ascii="宋体" w:hAnsi="宋体"/>
          <w:sz w:val="24"/>
        </w:rPr>
      </w:pPr>
      <w:r w:rsidRPr="00B4702C">
        <w:rPr>
          <w:rFonts w:ascii="宋体" w:hAnsi="宋体" w:hint="eastAsia"/>
          <w:sz w:val="24"/>
        </w:rPr>
        <w:t>义务教育新课标指导下的学科教学</w:t>
      </w:r>
      <w:r w:rsidR="00B4702C">
        <w:rPr>
          <w:rFonts w:ascii="宋体" w:hAnsi="宋体" w:hint="eastAsia"/>
          <w:sz w:val="24"/>
        </w:rPr>
        <w:t>研究</w:t>
      </w:r>
    </w:p>
    <w:p w14:paraId="6181D9E8" w14:textId="77777777" w:rsidR="007A7459" w:rsidRDefault="007A7459" w:rsidP="00C306FF">
      <w:pPr>
        <w:numPr>
          <w:ilvl w:val="0"/>
          <w:numId w:val="5"/>
        </w:numPr>
        <w:adjustRightInd w:val="0"/>
        <w:snapToGrid w:val="0"/>
        <w:spacing w:line="52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基于游学、研学的教师继续教育实践活动设计与效果研究</w:t>
      </w:r>
    </w:p>
    <w:p w14:paraId="61F4272C" w14:textId="77777777" w:rsidR="00A200D9" w:rsidRDefault="00547476" w:rsidP="00C306FF">
      <w:pPr>
        <w:numPr>
          <w:ilvl w:val="0"/>
          <w:numId w:val="5"/>
        </w:numPr>
        <w:adjustRightInd w:val="0"/>
        <w:snapToGrid w:val="0"/>
        <w:spacing w:line="520" w:lineRule="exact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面向粤港澳大湾区建设的教师教育成长研究</w:t>
      </w:r>
    </w:p>
    <w:p w14:paraId="6E8F9FF8" w14:textId="77777777" w:rsidR="00B674D5" w:rsidRDefault="003D7599" w:rsidP="002F259B">
      <w:pPr>
        <w:numPr>
          <w:ilvl w:val="0"/>
          <w:numId w:val="5"/>
        </w:numPr>
        <w:adjustRightInd w:val="0"/>
        <w:snapToGrid w:val="0"/>
        <w:spacing w:line="520" w:lineRule="exact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面向</w:t>
      </w:r>
      <w:r w:rsidR="002F259B">
        <w:rPr>
          <w:rFonts w:ascii="宋体" w:hAnsi="宋体" w:hint="eastAsia"/>
          <w:sz w:val="24"/>
        </w:rPr>
        <w:t>继续教育</w:t>
      </w:r>
      <w:r>
        <w:rPr>
          <w:rFonts w:ascii="宋体" w:hAnsi="宋体" w:hint="eastAsia"/>
          <w:sz w:val="24"/>
        </w:rPr>
        <w:t>教师培训的基地建设方案</w:t>
      </w:r>
      <w:r w:rsidR="002F259B">
        <w:rPr>
          <w:rFonts w:ascii="宋体" w:hAnsi="宋体" w:hint="eastAsia"/>
          <w:sz w:val="24"/>
        </w:rPr>
        <w:t>、</w:t>
      </w:r>
      <w:r w:rsidR="00B674D5" w:rsidRPr="002F259B">
        <w:rPr>
          <w:rFonts w:ascii="宋体" w:hAnsi="宋体" w:hint="eastAsia"/>
          <w:sz w:val="24"/>
        </w:rPr>
        <w:t>协同发展与资源</w:t>
      </w:r>
      <w:r w:rsidR="00B674D5" w:rsidRPr="008B3522">
        <w:rPr>
          <w:rFonts w:ascii="宋体" w:hAnsi="宋体" w:hint="eastAsia"/>
          <w:sz w:val="24"/>
        </w:rPr>
        <w:t>共享机制研</w:t>
      </w:r>
      <w:r w:rsidR="00C97073">
        <w:rPr>
          <w:rFonts w:ascii="宋体" w:hAnsi="宋体" w:hint="eastAsia"/>
          <w:sz w:val="24"/>
        </w:rPr>
        <w:t>究</w:t>
      </w:r>
    </w:p>
    <w:p w14:paraId="16F8D6E5" w14:textId="77777777" w:rsidR="00C97073" w:rsidRDefault="00531265" w:rsidP="002F259B">
      <w:pPr>
        <w:numPr>
          <w:ilvl w:val="0"/>
          <w:numId w:val="5"/>
        </w:numPr>
        <w:adjustRightInd w:val="0"/>
        <w:snapToGrid w:val="0"/>
        <w:spacing w:line="520" w:lineRule="exact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数字教材</w:t>
      </w:r>
      <w:r w:rsidR="001126FF">
        <w:rPr>
          <w:rFonts w:ascii="宋体" w:hAnsi="宋体" w:hint="eastAsia"/>
          <w:sz w:val="24"/>
        </w:rPr>
        <w:t>与</w:t>
      </w:r>
      <w:r>
        <w:rPr>
          <w:rFonts w:ascii="宋体" w:hAnsi="宋体" w:hint="eastAsia"/>
          <w:sz w:val="24"/>
        </w:rPr>
        <w:t>微能力</w:t>
      </w:r>
      <w:r w:rsidR="00E17A25">
        <w:rPr>
          <w:rFonts w:ascii="宋体" w:hAnsi="宋体" w:hint="eastAsia"/>
          <w:sz w:val="24"/>
        </w:rPr>
        <w:t>结合的学科、学校或区域教师</w:t>
      </w:r>
      <w:r w:rsidR="006D3E77">
        <w:rPr>
          <w:rFonts w:ascii="宋体" w:hAnsi="宋体" w:hint="eastAsia"/>
          <w:sz w:val="24"/>
        </w:rPr>
        <w:t>信息化教学能力发展</w:t>
      </w:r>
      <w:r w:rsidR="00757137">
        <w:rPr>
          <w:rFonts w:ascii="宋体" w:hAnsi="宋体" w:hint="eastAsia"/>
          <w:sz w:val="24"/>
        </w:rPr>
        <w:t>状况</w:t>
      </w:r>
      <w:r w:rsidR="006D3E77">
        <w:rPr>
          <w:rFonts w:ascii="宋体" w:hAnsi="宋体" w:hint="eastAsia"/>
          <w:sz w:val="24"/>
        </w:rPr>
        <w:t>研究</w:t>
      </w:r>
    </w:p>
    <w:p w14:paraId="6358D4F3" w14:textId="77777777" w:rsidR="006D3E77" w:rsidRDefault="00BC6657" w:rsidP="002F259B">
      <w:pPr>
        <w:numPr>
          <w:ilvl w:val="0"/>
          <w:numId w:val="5"/>
        </w:numPr>
        <w:adjustRightInd w:val="0"/>
        <w:snapToGrid w:val="0"/>
        <w:spacing w:line="520" w:lineRule="exact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整校推进</w:t>
      </w:r>
      <w:r w:rsidR="009D165D">
        <w:rPr>
          <w:rFonts w:ascii="宋体" w:hAnsi="宋体" w:hint="eastAsia"/>
          <w:sz w:val="24"/>
        </w:rPr>
        <w:t>教师</w:t>
      </w:r>
      <w:r>
        <w:rPr>
          <w:rFonts w:ascii="宋体" w:hAnsi="宋体" w:hint="eastAsia"/>
          <w:sz w:val="24"/>
        </w:rPr>
        <w:t>信息化</w:t>
      </w:r>
      <w:r w:rsidR="00E94903">
        <w:rPr>
          <w:rFonts w:ascii="宋体" w:hAnsi="宋体" w:hint="eastAsia"/>
          <w:sz w:val="24"/>
        </w:rPr>
        <w:t>教学能力</w:t>
      </w:r>
      <w:r w:rsidR="00FD3D2B">
        <w:rPr>
          <w:rFonts w:ascii="宋体" w:hAnsi="宋体" w:hint="eastAsia"/>
          <w:sz w:val="24"/>
        </w:rPr>
        <w:t>实现课堂变革</w:t>
      </w:r>
      <w:r w:rsidR="009D165D">
        <w:rPr>
          <w:rFonts w:ascii="宋体" w:hAnsi="宋体" w:hint="eastAsia"/>
          <w:sz w:val="24"/>
        </w:rPr>
        <w:t>研究</w:t>
      </w:r>
    </w:p>
    <w:p w14:paraId="61EE4C3C" w14:textId="77777777" w:rsidR="009D165D" w:rsidRDefault="00764BFB" w:rsidP="002F259B">
      <w:pPr>
        <w:numPr>
          <w:ilvl w:val="0"/>
          <w:numId w:val="5"/>
        </w:numPr>
        <w:adjustRightInd w:val="0"/>
        <w:snapToGrid w:val="0"/>
        <w:spacing w:line="520" w:lineRule="exact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融合</w:t>
      </w:r>
      <w:r w:rsidR="00617FE1">
        <w:rPr>
          <w:rFonts w:ascii="宋体" w:hAnsi="宋体" w:hint="eastAsia"/>
          <w:sz w:val="24"/>
        </w:rPr>
        <w:t>微能力和</w:t>
      </w:r>
      <w:r>
        <w:rPr>
          <w:rFonts w:ascii="宋体" w:hAnsi="宋体" w:hint="eastAsia"/>
          <w:sz w:val="24"/>
        </w:rPr>
        <w:t>知识点的</w:t>
      </w:r>
      <w:r w:rsidR="009724BA">
        <w:rPr>
          <w:rFonts w:ascii="宋体" w:hAnsi="宋体" w:hint="eastAsia"/>
          <w:sz w:val="24"/>
        </w:rPr>
        <w:t>生成性</w:t>
      </w:r>
      <w:r w:rsidR="007368BD">
        <w:rPr>
          <w:rFonts w:ascii="宋体" w:hAnsi="宋体" w:hint="eastAsia"/>
          <w:sz w:val="24"/>
        </w:rPr>
        <w:t>教师发展</w:t>
      </w:r>
      <w:r w:rsidR="009724BA">
        <w:rPr>
          <w:rFonts w:ascii="宋体" w:hAnsi="宋体" w:hint="eastAsia"/>
          <w:sz w:val="24"/>
        </w:rPr>
        <w:t>资源建设</w:t>
      </w:r>
      <w:r w:rsidR="00523CD1">
        <w:rPr>
          <w:rFonts w:ascii="宋体" w:hAnsi="宋体" w:hint="eastAsia"/>
          <w:sz w:val="24"/>
        </w:rPr>
        <w:t>研究</w:t>
      </w:r>
    </w:p>
    <w:p w14:paraId="0DEF9176" w14:textId="77777777" w:rsidR="00523CD1" w:rsidRDefault="000A3A95" w:rsidP="002F259B">
      <w:pPr>
        <w:numPr>
          <w:ilvl w:val="0"/>
          <w:numId w:val="5"/>
        </w:numPr>
        <w:adjustRightInd w:val="0"/>
        <w:snapToGrid w:val="0"/>
        <w:spacing w:line="520" w:lineRule="exact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微能力认证促进教师发展的</w:t>
      </w:r>
      <w:r w:rsidR="001E2E18">
        <w:rPr>
          <w:rFonts w:ascii="宋体" w:hAnsi="宋体" w:hint="eastAsia"/>
          <w:sz w:val="24"/>
        </w:rPr>
        <w:t>行动</w:t>
      </w:r>
      <w:r>
        <w:rPr>
          <w:rFonts w:ascii="宋体" w:hAnsi="宋体" w:hint="eastAsia"/>
          <w:sz w:val="24"/>
        </w:rPr>
        <w:t>研究</w:t>
      </w:r>
    </w:p>
    <w:p w14:paraId="3AAC126A" w14:textId="77777777" w:rsidR="001E2E18" w:rsidRDefault="005C5E08" w:rsidP="002F259B">
      <w:pPr>
        <w:numPr>
          <w:ilvl w:val="0"/>
          <w:numId w:val="5"/>
        </w:numPr>
        <w:adjustRightInd w:val="0"/>
        <w:snapToGrid w:val="0"/>
        <w:spacing w:line="520" w:lineRule="exact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人工智能促进教师能力发展</w:t>
      </w:r>
      <w:r w:rsidR="00BC64A4">
        <w:rPr>
          <w:rFonts w:ascii="宋体" w:hAnsi="宋体" w:hint="eastAsia"/>
          <w:sz w:val="24"/>
        </w:rPr>
        <w:t>的</w:t>
      </w:r>
      <w:r w:rsidR="00AB6FD5">
        <w:rPr>
          <w:rFonts w:ascii="宋体" w:hAnsi="宋体" w:hint="eastAsia"/>
          <w:sz w:val="24"/>
        </w:rPr>
        <w:t>协同创新机制研究</w:t>
      </w:r>
    </w:p>
    <w:p w14:paraId="7CF7D224" w14:textId="77777777" w:rsidR="000E0566" w:rsidRPr="000E0566" w:rsidRDefault="000E0566" w:rsidP="000E0566">
      <w:pPr>
        <w:numPr>
          <w:ilvl w:val="0"/>
          <w:numId w:val="5"/>
        </w:numPr>
        <w:adjustRightInd w:val="0"/>
        <w:snapToGrid w:val="0"/>
        <w:spacing w:line="520" w:lineRule="exact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基于5G、大数据、人工智能技术融合的课堂观察研究</w:t>
      </w:r>
    </w:p>
    <w:p w14:paraId="7010FA28" w14:textId="22CCC6E5" w:rsidR="000E0566" w:rsidRDefault="000E0566" w:rsidP="000E0566">
      <w:pPr>
        <w:numPr>
          <w:ilvl w:val="0"/>
          <w:numId w:val="5"/>
        </w:numPr>
        <w:adjustRightInd w:val="0"/>
        <w:snapToGrid w:val="0"/>
        <w:spacing w:line="52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面向</w:t>
      </w:r>
      <w:r w:rsidRPr="00C36860">
        <w:rPr>
          <w:rFonts w:ascii="宋体" w:hAnsi="宋体" w:hint="eastAsia"/>
          <w:sz w:val="24"/>
        </w:rPr>
        <w:t>科技长廊多功能实践活动、STEAM课程教育实践活动、财商教育（财经素养）活动、阅读与表达学习活动、人工智能教育活动等</w:t>
      </w:r>
      <w:r>
        <w:rPr>
          <w:rFonts w:ascii="宋体" w:hAnsi="宋体" w:hint="eastAsia"/>
          <w:sz w:val="24"/>
        </w:rPr>
        <w:t>的教师继续教育活动设计</w:t>
      </w:r>
    </w:p>
    <w:p w14:paraId="04E58BE6" w14:textId="24F6FDAF" w:rsidR="00277931" w:rsidRDefault="00277931" w:rsidP="000E0566">
      <w:pPr>
        <w:numPr>
          <w:ilvl w:val="0"/>
          <w:numId w:val="5"/>
        </w:numPr>
        <w:adjustRightInd w:val="0"/>
        <w:snapToGrid w:val="0"/>
        <w:spacing w:line="52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项目式学习活动和综合实践课程开发研究</w:t>
      </w:r>
    </w:p>
    <w:p w14:paraId="67F467A1" w14:textId="4B324F7E" w:rsidR="0060464D" w:rsidRPr="0060464D" w:rsidRDefault="0060464D" w:rsidP="0060464D">
      <w:pPr>
        <w:numPr>
          <w:ilvl w:val="0"/>
          <w:numId w:val="5"/>
        </w:numPr>
        <w:adjustRightInd w:val="0"/>
        <w:snapToGrid w:val="0"/>
        <w:spacing w:line="520" w:lineRule="exac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主题资源开发与提高学习过程中的思维训练研究</w:t>
      </w:r>
    </w:p>
    <w:p w14:paraId="344720C9" w14:textId="77777777" w:rsidR="008B29B6" w:rsidRPr="00910C3A" w:rsidRDefault="008B29B6" w:rsidP="00E90940">
      <w:pPr>
        <w:widowControl/>
        <w:rPr>
          <w:rFonts w:ascii="宋体" w:hAnsi="宋体"/>
          <w:sz w:val="30"/>
          <w:szCs w:val="30"/>
        </w:rPr>
      </w:pPr>
    </w:p>
    <w:sectPr w:rsidR="008B29B6" w:rsidRPr="00910C3A" w:rsidSect="00E07133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9F430" w14:textId="77777777" w:rsidR="00DD76EC" w:rsidRDefault="00DD76EC" w:rsidP="007F3DF2">
      <w:r>
        <w:separator/>
      </w:r>
    </w:p>
  </w:endnote>
  <w:endnote w:type="continuationSeparator" w:id="0">
    <w:p w14:paraId="5F056279" w14:textId="77777777" w:rsidR="00DD76EC" w:rsidRDefault="00DD76EC" w:rsidP="007F3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E0A00" w14:textId="77777777" w:rsidR="00E07133" w:rsidRDefault="001931FD" w:rsidP="00E0713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8B29B6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2026B5B" w14:textId="77777777" w:rsidR="00E07133" w:rsidRDefault="00E07133" w:rsidP="00E07133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B83BD" w14:textId="77777777" w:rsidR="00E07133" w:rsidRDefault="001931FD" w:rsidP="00E0713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8B29B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B39DC">
      <w:rPr>
        <w:rStyle w:val="a5"/>
        <w:noProof/>
      </w:rPr>
      <w:t>1</w:t>
    </w:r>
    <w:r>
      <w:rPr>
        <w:rStyle w:val="a5"/>
      </w:rPr>
      <w:fldChar w:fldCharType="end"/>
    </w:r>
  </w:p>
  <w:p w14:paraId="4199B231" w14:textId="77777777" w:rsidR="00E07133" w:rsidRDefault="00E07133" w:rsidP="00E0713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56A65" w14:textId="77777777" w:rsidR="00DD76EC" w:rsidRDefault="00DD76EC" w:rsidP="007F3DF2">
      <w:r>
        <w:separator/>
      </w:r>
    </w:p>
  </w:footnote>
  <w:footnote w:type="continuationSeparator" w:id="0">
    <w:p w14:paraId="0B19A1F3" w14:textId="77777777" w:rsidR="00DD76EC" w:rsidRDefault="00DD76EC" w:rsidP="007F3D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24A0A4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59381C"/>
    <w:multiLevelType w:val="hybridMultilevel"/>
    <w:tmpl w:val="9092D388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518E7AFB"/>
    <w:multiLevelType w:val="hybridMultilevel"/>
    <w:tmpl w:val="8164758C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5DE267FA"/>
    <w:multiLevelType w:val="hybridMultilevel"/>
    <w:tmpl w:val="821ABDB2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 w15:restartNumberingAfterBreak="0">
    <w:nsid w:val="7DA04315"/>
    <w:multiLevelType w:val="hybridMultilevel"/>
    <w:tmpl w:val="DD580040"/>
    <w:lvl w:ilvl="0" w:tplc="D34223E6">
      <w:start w:val="1"/>
      <w:numFmt w:val="chineseCountingThousand"/>
      <w:lvlText w:val="(%1)"/>
      <w:lvlJc w:val="left"/>
      <w:pPr>
        <w:ind w:left="98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 w15:restartNumberingAfterBreak="0">
    <w:nsid w:val="7F54010D"/>
    <w:multiLevelType w:val="hybridMultilevel"/>
    <w:tmpl w:val="05721E88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 w16cid:durableId="654652586">
    <w:abstractNumId w:val="4"/>
  </w:num>
  <w:num w:numId="2" w16cid:durableId="1099719337">
    <w:abstractNumId w:val="1"/>
  </w:num>
  <w:num w:numId="3" w16cid:durableId="1455757990">
    <w:abstractNumId w:val="3"/>
  </w:num>
  <w:num w:numId="4" w16cid:durableId="1092360248">
    <w:abstractNumId w:val="5"/>
  </w:num>
  <w:num w:numId="5" w16cid:durableId="280653356">
    <w:abstractNumId w:val="2"/>
  </w:num>
  <w:num w:numId="6" w16cid:durableId="417365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29B6"/>
    <w:rsid w:val="000115CC"/>
    <w:rsid w:val="000A067E"/>
    <w:rsid w:val="000A3A95"/>
    <w:rsid w:val="000B730E"/>
    <w:rsid w:val="000C5D70"/>
    <w:rsid w:val="000D62D9"/>
    <w:rsid w:val="000E0566"/>
    <w:rsid w:val="001126FF"/>
    <w:rsid w:val="00141AB6"/>
    <w:rsid w:val="00154E18"/>
    <w:rsid w:val="001556AC"/>
    <w:rsid w:val="001931FD"/>
    <w:rsid w:val="001A62DA"/>
    <w:rsid w:val="001B1A04"/>
    <w:rsid w:val="001C5648"/>
    <w:rsid w:val="001D6A5D"/>
    <w:rsid w:val="001E2E18"/>
    <w:rsid w:val="001E542E"/>
    <w:rsid w:val="00211BB4"/>
    <w:rsid w:val="00217279"/>
    <w:rsid w:val="00221F4C"/>
    <w:rsid w:val="002331DE"/>
    <w:rsid w:val="00277931"/>
    <w:rsid w:val="002B1699"/>
    <w:rsid w:val="002D0CE0"/>
    <w:rsid w:val="002F259B"/>
    <w:rsid w:val="002F3C7C"/>
    <w:rsid w:val="003871A8"/>
    <w:rsid w:val="003D2105"/>
    <w:rsid w:val="003D7599"/>
    <w:rsid w:val="003D7BB7"/>
    <w:rsid w:val="003E1A34"/>
    <w:rsid w:val="004259E6"/>
    <w:rsid w:val="00437D33"/>
    <w:rsid w:val="004875D2"/>
    <w:rsid w:val="004C1D61"/>
    <w:rsid w:val="004F3B11"/>
    <w:rsid w:val="00506077"/>
    <w:rsid w:val="005136F8"/>
    <w:rsid w:val="00523CD1"/>
    <w:rsid w:val="00523F36"/>
    <w:rsid w:val="00531265"/>
    <w:rsid w:val="005369E6"/>
    <w:rsid w:val="00547476"/>
    <w:rsid w:val="00572E26"/>
    <w:rsid w:val="005817A9"/>
    <w:rsid w:val="0058277C"/>
    <w:rsid w:val="005B1D37"/>
    <w:rsid w:val="005C5E08"/>
    <w:rsid w:val="0060464D"/>
    <w:rsid w:val="00613E88"/>
    <w:rsid w:val="00617FE1"/>
    <w:rsid w:val="00622E03"/>
    <w:rsid w:val="00630BD6"/>
    <w:rsid w:val="00631745"/>
    <w:rsid w:val="00635D2E"/>
    <w:rsid w:val="006B2696"/>
    <w:rsid w:val="006B707D"/>
    <w:rsid w:val="006D3E77"/>
    <w:rsid w:val="006D7AF2"/>
    <w:rsid w:val="006F7EF8"/>
    <w:rsid w:val="0073057B"/>
    <w:rsid w:val="007368BD"/>
    <w:rsid w:val="00757137"/>
    <w:rsid w:val="00764BFB"/>
    <w:rsid w:val="007A7459"/>
    <w:rsid w:val="007C4C4B"/>
    <w:rsid w:val="007E2C7B"/>
    <w:rsid w:val="007F3DF2"/>
    <w:rsid w:val="00803CE0"/>
    <w:rsid w:val="00862D2C"/>
    <w:rsid w:val="008B29B6"/>
    <w:rsid w:val="008B3522"/>
    <w:rsid w:val="00905381"/>
    <w:rsid w:val="00910C3A"/>
    <w:rsid w:val="00957C60"/>
    <w:rsid w:val="009724BA"/>
    <w:rsid w:val="009959CB"/>
    <w:rsid w:val="009A2B42"/>
    <w:rsid w:val="009A3F02"/>
    <w:rsid w:val="009B37CC"/>
    <w:rsid w:val="009D165D"/>
    <w:rsid w:val="009D29E6"/>
    <w:rsid w:val="00A12E84"/>
    <w:rsid w:val="00A13B36"/>
    <w:rsid w:val="00A200D9"/>
    <w:rsid w:val="00A5062A"/>
    <w:rsid w:val="00A5188C"/>
    <w:rsid w:val="00A95235"/>
    <w:rsid w:val="00AB6FD5"/>
    <w:rsid w:val="00AD4073"/>
    <w:rsid w:val="00AE0B34"/>
    <w:rsid w:val="00AE5FC4"/>
    <w:rsid w:val="00AF1E8E"/>
    <w:rsid w:val="00B376F5"/>
    <w:rsid w:val="00B4096B"/>
    <w:rsid w:val="00B46342"/>
    <w:rsid w:val="00B4702C"/>
    <w:rsid w:val="00B674D5"/>
    <w:rsid w:val="00B80A84"/>
    <w:rsid w:val="00B87621"/>
    <w:rsid w:val="00BC64A4"/>
    <w:rsid w:val="00BC6657"/>
    <w:rsid w:val="00BF5D17"/>
    <w:rsid w:val="00C306FF"/>
    <w:rsid w:val="00C36860"/>
    <w:rsid w:val="00C810BE"/>
    <w:rsid w:val="00C97073"/>
    <w:rsid w:val="00CC326D"/>
    <w:rsid w:val="00D316F7"/>
    <w:rsid w:val="00D43B59"/>
    <w:rsid w:val="00D75CDF"/>
    <w:rsid w:val="00DB4ADE"/>
    <w:rsid w:val="00DB64BC"/>
    <w:rsid w:val="00DD0816"/>
    <w:rsid w:val="00DD76EC"/>
    <w:rsid w:val="00E040C8"/>
    <w:rsid w:val="00E07133"/>
    <w:rsid w:val="00E17A25"/>
    <w:rsid w:val="00E90940"/>
    <w:rsid w:val="00E94903"/>
    <w:rsid w:val="00EC1269"/>
    <w:rsid w:val="00ED49CA"/>
    <w:rsid w:val="00EE24D3"/>
    <w:rsid w:val="00EF083C"/>
    <w:rsid w:val="00F1317B"/>
    <w:rsid w:val="00F16857"/>
    <w:rsid w:val="00F17015"/>
    <w:rsid w:val="00F8720D"/>
    <w:rsid w:val="00F958DD"/>
    <w:rsid w:val="00FB39DC"/>
    <w:rsid w:val="00FC2AB5"/>
    <w:rsid w:val="00FD3D2B"/>
    <w:rsid w:val="00FE422D"/>
    <w:rsid w:val="00FE6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16313F6"/>
  <w15:docId w15:val="{F2770861-C432-4502-8DB3-52742193E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29B6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B29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link w:val="a3"/>
    <w:rsid w:val="008B29B6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8B29B6"/>
  </w:style>
  <w:style w:type="paragraph" w:styleId="a6">
    <w:name w:val="header"/>
    <w:basedOn w:val="a"/>
    <w:link w:val="a7"/>
    <w:unhideWhenUsed/>
    <w:rsid w:val="008B29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link w:val="a6"/>
    <w:rsid w:val="008B29B6"/>
    <w:rPr>
      <w:rFonts w:ascii="Times New Roman" w:eastAsia="宋体" w:hAnsi="Times New Roman" w:cs="Times New Roman"/>
      <w:sz w:val="18"/>
      <w:szCs w:val="18"/>
    </w:rPr>
  </w:style>
  <w:style w:type="paragraph" w:styleId="a8">
    <w:name w:val="Body Text"/>
    <w:basedOn w:val="a"/>
    <w:link w:val="a9"/>
    <w:semiHidden/>
    <w:rsid w:val="008B29B6"/>
    <w:pPr>
      <w:adjustRightInd w:val="0"/>
      <w:jc w:val="left"/>
      <w:textAlignment w:val="baseline"/>
    </w:pPr>
    <w:rPr>
      <w:szCs w:val="20"/>
    </w:rPr>
  </w:style>
  <w:style w:type="character" w:customStyle="1" w:styleId="a9">
    <w:name w:val="正文文本 字符"/>
    <w:link w:val="a8"/>
    <w:semiHidden/>
    <w:rsid w:val="008B29B6"/>
    <w:rPr>
      <w:rFonts w:ascii="Times New Roman" w:eastAsia="宋体" w:hAnsi="Times New Roman" w:cs="Times New Roman"/>
      <w:szCs w:val="20"/>
    </w:rPr>
  </w:style>
  <w:style w:type="character" w:styleId="aa">
    <w:name w:val="Hyperlink"/>
    <w:uiPriority w:val="99"/>
    <w:unhideWhenUsed/>
    <w:rsid w:val="003871A8"/>
    <w:rPr>
      <w:color w:val="0000FF"/>
      <w:u w:val="single"/>
    </w:rPr>
  </w:style>
  <w:style w:type="character" w:styleId="ab">
    <w:name w:val="annotation reference"/>
    <w:uiPriority w:val="99"/>
    <w:semiHidden/>
    <w:unhideWhenUsed/>
    <w:rsid w:val="00AD4073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AD4073"/>
    <w:pPr>
      <w:jc w:val="left"/>
    </w:pPr>
  </w:style>
  <w:style w:type="character" w:customStyle="1" w:styleId="ad">
    <w:name w:val="批注文字 字符"/>
    <w:link w:val="ac"/>
    <w:uiPriority w:val="99"/>
    <w:semiHidden/>
    <w:rsid w:val="00AD4073"/>
    <w:rPr>
      <w:rFonts w:ascii="Times New Roman" w:hAnsi="Times New Roman"/>
      <w:kern w:val="2"/>
      <w:sz w:val="21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4073"/>
    <w:rPr>
      <w:b/>
      <w:bCs/>
    </w:rPr>
  </w:style>
  <w:style w:type="character" w:customStyle="1" w:styleId="af">
    <w:name w:val="批注主题 字符"/>
    <w:link w:val="ae"/>
    <w:uiPriority w:val="99"/>
    <w:semiHidden/>
    <w:rsid w:val="00AD4073"/>
    <w:rPr>
      <w:rFonts w:ascii="Times New Roman" w:hAnsi="Times New Roman"/>
      <w:b/>
      <w:bCs/>
      <w:kern w:val="2"/>
      <w:sz w:val="21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AD4073"/>
    <w:rPr>
      <w:sz w:val="18"/>
      <w:szCs w:val="18"/>
    </w:rPr>
  </w:style>
  <w:style w:type="character" w:customStyle="1" w:styleId="af1">
    <w:name w:val="批注框文本 字符"/>
    <w:link w:val="af0"/>
    <w:uiPriority w:val="99"/>
    <w:semiHidden/>
    <w:rsid w:val="00AD4073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222</Words>
  <Characters>1271</Characters>
  <Application>Microsoft Office Word</Application>
  <DocSecurity>0</DocSecurity>
  <Lines>10</Lines>
  <Paragraphs>2</Paragraphs>
  <ScaleCrop>false</ScaleCrop>
  <Company>微软中国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baiping51@outlook.com</cp:lastModifiedBy>
  <cp:revision>41</cp:revision>
  <cp:lastPrinted>2012-09-25T02:23:00Z</cp:lastPrinted>
  <dcterms:created xsi:type="dcterms:W3CDTF">2020-09-19T05:08:00Z</dcterms:created>
  <dcterms:modified xsi:type="dcterms:W3CDTF">2022-05-24T17:07:00Z</dcterms:modified>
</cp:coreProperties>
</file>