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5181D5" w14:textId="3836F619" w:rsidR="00900FB8" w:rsidRPr="00920551" w:rsidRDefault="003862D1" w:rsidP="00A54422">
      <w:pPr>
        <w:widowControl/>
        <w:spacing w:line="560" w:lineRule="exact"/>
        <w:jc w:val="center"/>
        <w:rPr>
          <w:rFonts w:ascii="方正小标宋简体" w:eastAsia="方正小标宋简体" w:hAnsi="微软雅黑" w:cs="宋体"/>
          <w:color w:val="000000"/>
          <w:kern w:val="0"/>
          <w:sz w:val="44"/>
          <w:szCs w:val="32"/>
        </w:rPr>
      </w:pPr>
      <w:r w:rsidRPr="003862D1">
        <w:rPr>
          <w:rFonts w:ascii="仿宋_GB2312" w:eastAsia="仿宋_GB2312"/>
          <w:noProof/>
          <w:color w:val="000000"/>
          <w:sz w:val="32"/>
          <w:szCs w:val="32"/>
        </w:rPr>
        <mc:AlternateContent>
          <mc:Choice Requires="wps">
            <w:drawing>
              <wp:anchor distT="0" distB="0" distL="114300" distR="114300" simplePos="0" relativeHeight="251659264" behindDoc="0" locked="0" layoutInCell="1" allowOverlap="1" wp14:anchorId="2A851A37" wp14:editId="4F4B7849">
                <wp:simplePos x="0" y="0"/>
                <wp:positionH relativeFrom="column">
                  <wp:posOffset>-417830</wp:posOffset>
                </wp:positionH>
                <wp:positionV relativeFrom="paragraph">
                  <wp:posOffset>-532130</wp:posOffset>
                </wp:positionV>
                <wp:extent cx="1000125" cy="514350"/>
                <wp:effectExtent l="0" t="0" r="0" b="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0125" cy="514350"/>
                        </a:xfrm>
                        <a:prstGeom prst="rect">
                          <a:avLst/>
                        </a:prstGeom>
                        <a:noFill/>
                        <a:ln w="9525">
                          <a:noFill/>
                          <a:miter lim="800000"/>
                          <a:headEnd/>
                          <a:tailEnd/>
                        </a:ln>
                      </wps:spPr>
                      <wps:txbx>
                        <w:txbxContent>
                          <w:p w14:paraId="60550130" w14:textId="77777777"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14:paraId="381B7743" w14:textId="77777777" w:rsidR="003862D1" w:rsidRDefault="003862D1" w:rsidP="003862D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A851A37" id="_x0000_t202" coordsize="21600,21600" o:spt="202" path="m,l,21600r21600,l21600,xe">
                <v:stroke joinstyle="miter"/>
                <v:path gradientshapeok="t" o:connecttype="rect"/>
              </v:shapetype>
              <v:shape id="文本框 2" o:spid="_x0000_s1026" type="#_x0000_t202" style="position:absolute;left:0;text-align:left;margin-left:-32.9pt;margin-top:-41.9pt;width:78.75pt;height:4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" filled="f" stroked="f">
                <v:textbox>
                  <w:txbxContent>
                    <w:p w14:paraId="60550130" w14:textId="77777777" w:rsidR="003862D1" w:rsidRDefault="003862D1" w:rsidP="003862D1">
                      <w:pPr>
                        <w:spacing w:line="560" w:lineRule="exact"/>
                        <w:rPr>
                          <w:rFonts w:ascii="仿宋_GB2312" w:eastAsia="仿宋_GB2312"/>
                          <w:sz w:val="32"/>
                          <w:szCs w:val="32"/>
                        </w:rPr>
                      </w:pPr>
                      <w:r>
                        <w:rPr>
                          <w:rFonts w:ascii="仿宋_GB2312" w:eastAsia="仿宋_GB2312" w:hint="eastAsia"/>
                          <w:sz w:val="32"/>
                          <w:szCs w:val="32"/>
                        </w:rPr>
                        <w:t>附件1：</w:t>
                      </w:r>
                    </w:p>
                    <w:p w14:paraId="381B7743" w14:textId="77777777" w:rsidR="003862D1" w:rsidRDefault="003862D1" w:rsidP="003862D1"/>
                  </w:txbxContent>
                </v:textbox>
              </v:shape>
            </w:pict>
          </mc:Fallback>
        </mc:AlternateContent>
      </w:r>
      <w:r w:rsidR="00900FB8" w:rsidRPr="00920551">
        <w:rPr>
          <w:rFonts w:ascii="方正小标宋简体" w:eastAsia="方正小标宋简体" w:hAnsi="微软雅黑" w:cs="宋体" w:hint="eastAsia"/>
          <w:bCs/>
          <w:color w:val="000000"/>
          <w:kern w:val="0"/>
          <w:sz w:val="44"/>
          <w:szCs w:val="32"/>
          <w:bdr w:val="none" w:sz="0" w:space="0" w:color="auto" w:frame="1"/>
        </w:rPr>
        <w:t>广东省教育厅关于面向中小学生的全省性竞赛活动的管理办法（试行）</w:t>
      </w:r>
    </w:p>
    <w:p w14:paraId="20EE90FD" w14:textId="77777777" w:rsidR="00900FB8" w:rsidRPr="00920551" w:rsidRDefault="00900FB8" w:rsidP="00A54422">
      <w:pPr>
        <w:widowControl/>
        <w:shd w:val="clear" w:color="auto" w:fill="FFFFFF"/>
        <w:spacing w:line="560" w:lineRule="exact"/>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p>
    <w:p w14:paraId="7B3CEDC2"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为规范管理面向中小学生（包含在园幼儿，下同）的全省性竞赛活动（以下简称全省性竞赛活动），防止活动项目过多过滥，切实减轻中小学校（包含幼儿园，下同）、中小学生和家长负担，维护正常教育教学秩序，根据《教育部办公厅印发&lt;关于面向中小学生的全国性竞赛活动管理办法（试行）&gt;的通知》（</w:t>
      </w:r>
      <w:proofErr w:type="gramStart"/>
      <w:r w:rsidRPr="00920551">
        <w:rPr>
          <w:rFonts w:ascii="仿宋_GB2312" w:eastAsia="仿宋_GB2312" w:hAnsi="微软雅黑" w:cs="宋体" w:hint="eastAsia"/>
          <w:color w:val="000000"/>
          <w:kern w:val="0"/>
          <w:sz w:val="32"/>
          <w:szCs w:val="32"/>
        </w:rPr>
        <w:t>教基厅〔</w:t>
      </w:r>
      <w:r w:rsidRPr="0015599D">
        <w:rPr>
          <w:rFonts w:ascii="仿宋_GB2312" w:eastAsia="仿宋_GB2312" w:hAnsi="微软雅黑" w:cs="宋体" w:hint="eastAsia"/>
          <w:color w:val="000000"/>
          <w:kern w:val="0"/>
          <w:sz w:val="32"/>
          <w:szCs w:val="32"/>
        </w:rPr>
        <w:t>20</w:t>
      </w:r>
      <w:r w:rsidRPr="00920551">
        <w:rPr>
          <w:rFonts w:ascii="仿宋_GB2312" w:eastAsia="仿宋_GB2312" w:hAnsi="微软雅黑" w:cs="宋体" w:hint="eastAsia"/>
          <w:color w:val="000000"/>
          <w:kern w:val="0"/>
          <w:sz w:val="32"/>
          <w:szCs w:val="32"/>
        </w:rPr>
        <w:t>18〕</w:t>
      </w:r>
      <w:proofErr w:type="gramEnd"/>
      <w:r w:rsidRPr="00920551">
        <w:rPr>
          <w:rFonts w:ascii="仿宋_GB2312" w:eastAsia="仿宋_GB2312" w:hAnsi="微软雅黑" w:cs="宋体" w:hint="eastAsia"/>
          <w:color w:val="000000"/>
          <w:kern w:val="0"/>
          <w:sz w:val="32"/>
          <w:szCs w:val="32"/>
        </w:rPr>
        <w:t>9号）以及《广东省教育厅关于规范管理面向全省基础教育领域开展的竞赛挂牌命名表彰等活动的公告》等文件精神，特制定本办法。</w:t>
      </w:r>
    </w:p>
    <w:p w14:paraId="6B7A1FFD" w14:textId="77777777" w:rsidR="00900FB8" w:rsidRPr="00920551" w:rsidRDefault="00900FB8" w:rsidP="00A54422">
      <w:pPr>
        <w:widowControl/>
        <w:shd w:val="clear" w:color="auto" w:fill="FFFFFF"/>
        <w:spacing w:line="560" w:lineRule="exact"/>
        <w:jc w:val="center"/>
        <w:rPr>
          <w:rFonts w:ascii="黑体" w:eastAsia="黑体" w:hAnsi="黑体" w:cs="宋体"/>
          <w:b/>
          <w:bCs/>
          <w:color w:val="000000"/>
          <w:kern w:val="0"/>
          <w:sz w:val="32"/>
          <w:szCs w:val="32"/>
          <w:bdr w:val="none" w:sz="0" w:space="0" w:color="auto" w:frame="1"/>
        </w:rPr>
      </w:pPr>
    </w:p>
    <w:p w14:paraId="472A1822"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44"/>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第一章</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总</w:t>
      </w:r>
      <w:r w:rsidRPr="00920551">
        <w:rPr>
          <w:rFonts w:ascii="方正小标宋简体" w:eastAsia="方正小标宋简体" w:hAnsi="黑体" w:cs="宋体"/>
          <w:bCs/>
          <w:color w:val="000000"/>
          <w:kern w:val="0"/>
          <w:sz w:val="32"/>
          <w:szCs w:val="44"/>
          <w:bdr w:val="none" w:sz="0" w:space="0" w:color="auto" w:frame="1"/>
        </w:rPr>
        <w:t xml:space="preserve"> </w:t>
      </w:r>
      <w:r w:rsidRPr="00920551">
        <w:rPr>
          <w:rFonts w:ascii="方正小标宋简体" w:eastAsia="方正小标宋简体" w:hAnsi="黑体" w:cs="宋体" w:hint="eastAsia"/>
          <w:bCs/>
          <w:color w:val="000000"/>
          <w:kern w:val="0"/>
          <w:sz w:val="32"/>
          <w:szCs w:val="44"/>
          <w:bdr w:val="none" w:sz="0" w:space="0" w:color="auto" w:frame="1"/>
        </w:rPr>
        <w:t>则</w:t>
      </w:r>
    </w:p>
    <w:p w14:paraId="34ECA77F" w14:textId="77777777" w:rsidR="00900FB8" w:rsidRPr="00920551" w:rsidRDefault="00900FB8" w:rsidP="00A54422">
      <w:pPr>
        <w:widowControl/>
        <w:shd w:val="clear" w:color="auto" w:fill="FFFFFF"/>
        <w:spacing w:line="560" w:lineRule="exact"/>
        <w:jc w:val="left"/>
        <w:rPr>
          <w:rFonts w:ascii="仿宋_GB2312" w:eastAsia="仿宋_GB2312" w:hAnsi="微软雅黑" w:cs="宋体"/>
          <w:color w:val="000000"/>
          <w:kern w:val="0"/>
          <w:sz w:val="32"/>
          <w:szCs w:val="32"/>
        </w:rPr>
      </w:pPr>
      <w:r w:rsidRPr="0015599D">
        <w:rPr>
          <w:rFonts w:ascii="仿宋_GB2312" w:eastAsia="仿宋_GB2312" w:hAnsi="微软雅黑" w:cs="宋体" w:hint="eastAsia"/>
          <w:color w:val="000000"/>
          <w:kern w:val="0"/>
          <w:sz w:val="32"/>
          <w:szCs w:val="32"/>
        </w:rPr>
        <w:t xml:space="preserve">　　</w:t>
      </w:r>
      <w:r w:rsidRPr="00920551">
        <w:rPr>
          <w:rFonts w:ascii="楷体_GB2312" w:eastAsia="楷体_GB2312" w:hAnsi="微软雅黑" w:cs="宋体" w:hint="eastAsia"/>
          <w:color w:val="000000"/>
          <w:kern w:val="0"/>
          <w:sz w:val="32"/>
          <w:szCs w:val="32"/>
        </w:rPr>
        <w:t>第一条</w:t>
      </w:r>
      <w:r w:rsidRPr="00920551">
        <w:rPr>
          <w:rFonts w:ascii="楷体_GB2312" w:eastAsia="楷体_GB2312" w:hAnsi="微软雅黑" w:cs="宋体"/>
          <w:color w:val="000000"/>
          <w:kern w:val="0"/>
          <w:sz w:val="32"/>
          <w:szCs w:val="32"/>
        </w:rPr>
        <w:t xml:space="preserve"> </w:t>
      </w:r>
      <w:r w:rsidRPr="0015599D">
        <w:rPr>
          <w:rFonts w:ascii="仿宋_GB2312" w:eastAsia="仿宋_GB2312" w:hAnsi="微软雅黑" w:cs="宋体" w:hint="eastAsia"/>
          <w:color w:val="000000"/>
          <w:kern w:val="0"/>
          <w:sz w:val="32"/>
          <w:szCs w:val="32"/>
        </w:rPr>
        <w:t>本办法适用于有关部门、单位、社会组织举办</w:t>
      </w:r>
      <w:r w:rsidRPr="00920551">
        <w:rPr>
          <w:rFonts w:ascii="仿宋_GB2312" w:eastAsia="仿宋_GB2312" w:hAnsi="微软雅黑" w:cs="宋体" w:hint="eastAsia"/>
          <w:color w:val="000000"/>
          <w:kern w:val="0"/>
          <w:sz w:val="32"/>
          <w:szCs w:val="32"/>
        </w:rPr>
        <w:t>全省性竞赛活动的管理工作。</w:t>
      </w:r>
    </w:p>
    <w:p w14:paraId="75E27020"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第二条</w:t>
      </w:r>
      <w:r w:rsidRPr="00920551">
        <w:rPr>
          <w:rFonts w:ascii="仿宋_GB2312" w:eastAsia="仿宋_GB2312" w:hAnsi="微软雅黑" w:cs="宋体" w:hint="eastAsia"/>
          <w:color w:val="000000"/>
          <w:kern w:val="0"/>
          <w:sz w:val="32"/>
          <w:szCs w:val="32"/>
        </w:rPr>
        <w:t xml:space="preserve"> 全省性竞赛活动必须遵守宪法和法律规定，贯彻党的教育方针，遵循教育教学规律和青少年成长规律，体现发展素质教育要求，促进中小学生健康成长、全面发展。</w:t>
      </w:r>
    </w:p>
    <w:p w14:paraId="0AF47649"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第三条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从严控制、严格管理全省性竞赛活动，原则上不举办面向义务教育阶段的全省性竞赛活动。</w:t>
      </w:r>
    </w:p>
    <w:p w14:paraId="5F6A8F55"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 xml:space="preserve">第四条 </w:t>
      </w:r>
      <w:r w:rsidRPr="00920551">
        <w:rPr>
          <w:rFonts w:ascii="仿宋_GB2312" w:eastAsia="仿宋_GB2312" w:hAnsi="微软雅黑" w:cs="宋体" w:hint="eastAsia"/>
          <w:color w:val="000000"/>
          <w:kern w:val="0"/>
          <w:sz w:val="32"/>
          <w:szCs w:val="32"/>
        </w:rPr>
        <w:t>全省性竞赛活动须按照管理权限，由省教育厅核准后，在官网上公布活动组织时间、内容、范围、组织方式、监督方式等。未经核准，任何单位或个人不得组织开展活动。</w:t>
      </w:r>
    </w:p>
    <w:p w14:paraId="16098E4B"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 xml:space="preserve">第五条 </w:t>
      </w:r>
      <w:r w:rsidRPr="00920551">
        <w:rPr>
          <w:rFonts w:ascii="仿宋_GB2312" w:eastAsia="仿宋_GB2312" w:hAnsi="微软雅黑" w:cs="宋体" w:hint="eastAsia"/>
          <w:color w:val="000000"/>
          <w:kern w:val="0"/>
          <w:sz w:val="32"/>
          <w:szCs w:val="32"/>
        </w:rPr>
        <w:t>全省性竞赛活动必须</w:t>
      </w:r>
      <w:r w:rsidRPr="00920551">
        <w:rPr>
          <w:rFonts w:ascii="仿宋_GB2312" w:eastAsia="仿宋_GB2312" w:hint="eastAsia"/>
          <w:sz w:val="32"/>
          <w:szCs w:val="32"/>
        </w:rPr>
        <w:t>遵循公益、自愿原则。</w:t>
      </w:r>
    </w:p>
    <w:p w14:paraId="07A481A1"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省级教育行政部门负责全省性竞赛活动的管理工作，委托专业机构承担具体受理、初核等工作。</w:t>
      </w:r>
    </w:p>
    <w:p w14:paraId="4D0DC1AC" w14:textId="77777777" w:rsidR="00900FB8" w:rsidRPr="00920551" w:rsidRDefault="00900FB8" w:rsidP="00A54422">
      <w:pPr>
        <w:widowControl/>
        <w:shd w:val="clear" w:color="auto" w:fill="FFFFFF"/>
        <w:spacing w:line="560" w:lineRule="exact"/>
        <w:ind w:firstLineChars="200" w:firstLine="640"/>
        <w:jc w:val="center"/>
        <w:rPr>
          <w:rFonts w:ascii="黑体" w:eastAsia="黑体" w:hAnsi="黑体" w:cs="宋体"/>
          <w:bCs/>
          <w:color w:val="000000"/>
          <w:kern w:val="0"/>
          <w:sz w:val="32"/>
          <w:szCs w:val="32"/>
          <w:bdr w:val="none" w:sz="0" w:space="0" w:color="auto" w:frame="1"/>
        </w:rPr>
      </w:pPr>
    </w:p>
    <w:p w14:paraId="23CBC891"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第二章  </w:t>
      </w:r>
      <w:r w:rsidRPr="00920551">
        <w:rPr>
          <w:rFonts w:ascii="方正小标宋简体" w:eastAsia="方正小标宋简体" w:hAnsi="黑体" w:cs="宋体" w:hint="eastAsia"/>
          <w:bCs/>
          <w:color w:val="000000"/>
          <w:kern w:val="0"/>
          <w:sz w:val="32"/>
          <w:szCs w:val="32"/>
          <w:bdr w:val="none" w:sz="0" w:space="0" w:color="auto" w:frame="1"/>
        </w:rPr>
        <w:t>申报条件</w:t>
      </w:r>
    </w:p>
    <w:p w14:paraId="5BDA176D"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全省性竞赛活动的组织主体（主办方）应为在省委</w:t>
      </w:r>
      <w:r w:rsidRPr="0015599D">
        <w:rPr>
          <w:rFonts w:ascii="仿宋_GB2312" w:eastAsia="仿宋_GB2312" w:hAnsi="微软雅黑" w:cs="宋体" w:hint="eastAsia"/>
          <w:color w:val="000000"/>
          <w:kern w:val="0"/>
          <w:sz w:val="32"/>
          <w:szCs w:val="32"/>
        </w:rPr>
        <w:t>编办</w:t>
      </w:r>
      <w:r w:rsidRPr="00920551">
        <w:rPr>
          <w:rFonts w:ascii="仿宋_GB2312" w:eastAsia="仿宋_GB2312" w:hAnsi="微软雅黑" w:cs="宋体" w:hint="eastAsia"/>
          <w:color w:val="000000"/>
          <w:kern w:val="0"/>
          <w:sz w:val="32"/>
          <w:szCs w:val="32"/>
        </w:rPr>
        <w:t>或省民政厅登记注册的正式机构，必须具有法人资格。主办方必须信誉良好，无不良记录，具备较强的专业影响力和学术团队。经查实在举办竞赛过程中有违法违规行为，致竞赛活动被省级教育行政部门终止的，其主办方不得再次申请举办全省性竞赛活动。</w:t>
      </w:r>
    </w:p>
    <w:p w14:paraId="58C185A4"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举办全省性竞赛活动，依据文件的效力等级原则上不得低于省人大法规、省</w:t>
      </w:r>
      <w:r w:rsidRPr="00920551">
        <w:rPr>
          <w:rFonts w:eastAsia="仿宋_GB2312" w:cs="宋体" w:hint="eastAsia"/>
          <w:color w:val="000000"/>
          <w:kern w:val="0"/>
          <w:sz w:val="32"/>
          <w:szCs w:val="32"/>
        </w:rPr>
        <w:t>政府</w:t>
      </w:r>
      <w:r w:rsidRPr="00920551">
        <w:rPr>
          <w:rFonts w:ascii="仿宋_GB2312" w:eastAsia="仿宋_GB2312" w:hAnsi="微软雅黑" w:cs="宋体" w:hint="eastAsia"/>
          <w:color w:val="000000"/>
          <w:kern w:val="0"/>
          <w:sz w:val="32"/>
          <w:szCs w:val="32"/>
        </w:rPr>
        <w:t>规章、省政府规范性文件、省教育厅规范性文件。经教育部认定开展的全国性竞赛活动，活动举办单位的授权文书可作为</w:t>
      </w:r>
      <w:r w:rsidRPr="0015599D">
        <w:rPr>
          <w:rFonts w:ascii="仿宋_GB2312" w:eastAsia="仿宋_GB2312" w:hAnsi="微软雅黑" w:cs="宋体" w:hint="eastAsia"/>
          <w:color w:val="000000"/>
          <w:kern w:val="0"/>
          <w:sz w:val="32"/>
          <w:szCs w:val="32"/>
        </w:rPr>
        <w:t>全省性竞赛活动的</w:t>
      </w:r>
      <w:r w:rsidRPr="00920551">
        <w:rPr>
          <w:rFonts w:ascii="仿宋_GB2312" w:eastAsia="仿宋_GB2312" w:hAnsi="微软雅黑" w:cs="宋体" w:hint="eastAsia"/>
          <w:color w:val="000000"/>
          <w:kern w:val="0"/>
          <w:sz w:val="32"/>
          <w:szCs w:val="32"/>
        </w:rPr>
        <w:t>举办依据</w:t>
      </w:r>
      <w:r w:rsidRPr="0015599D">
        <w:rPr>
          <w:rFonts w:ascii="仿宋_GB2312" w:eastAsia="仿宋_GB2312" w:hAnsi="微软雅黑" w:cs="宋体" w:hint="eastAsia"/>
          <w:color w:val="000000"/>
          <w:kern w:val="0"/>
          <w:sz w:val="32"/>
          <w:szCs w:val="32"/>
        </w:rPr>
        <w:t>。</w:t>
      </w:r>
    </w:p>
    <w:p w14:paraId="1330C4A4"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申请举办全省性竞赛活动，应当如实提供以下材料：</w:t>
      </w:r>
    </w:p>
    <w:p w14:paraId="50F475CF"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1.主办方正式申请函件，以及法人登记证书（或社会信用代码证书）</w:t>
      </w:r>
      <w:r w:rsidRPr="0015599D">
        <w:rPr>
          <w:rFonts w:ascii="仿宋_GB2312" w:eastAsia="仿宋_GB2312" w:hAnsi="微软雅黑" w:cs="宋体" w:hint="eastAsia"/>
          <w:color w:val="000000"/>
          <w:kern w:val="0"/>
          <w:sz w:val="32"/>
          <w:szCs w:val="32"/>
        </w:rPr>
        <w:t>等复印件；</w:t>
      </w:r>
      <w:r w:rsidRPr="00920551">
        <w:rPr>
          <w:rFonts w:ascii="仿宋_GB2312" w:eastAsia="仿宋_GB2312" w:hAnsi="微软雅黑" w:cs="宋体" w:hint="eastAsia"/>
          <w:color w:val="000000"/>
          <w:kern w:val="0"/>
          <w:sz w:val="32"/>
          <w:szCs w:val="32"/>
        </w:rPr>
        <w:t>如由两个或以上单位联合主办的，应提交全部主办方的上述材料；</w:t>
      </w:r>
    </w:p>
    <w:p w14:paraId="4D5862CF"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lastRenderedPageBreak/>
        <w:t>2.活动依据的法规、规章、规范性文件或经教育部认定开展的全国性竞赛活动主办单位的授权文书（主办单位有明确指定省赛组织单位的可</w:t>
      </w:r>
      <w:r>
        <w:rPr>
          <w:rFonts w:ascii="仿宋_GB2312" w:eastAsia="仿宋_GB2312" w:hAnsi="微软雅黑" w:cs="宋体" w:hint="eastAsia"/>
          <w:color w:val="000000"/>
          <w:kern w:val="0"/>
          <w:sz w:val="32"/>
          <w:szCs w:val="32"/>
        </w:rPr>
        <w:t>直接提供有关文件</w:t>
      </w:r>
      <w:r w:rsidRPr="00920551">
        <w:rPr>
          <w:rFonts w:ascii="仿宋_GB2312" w:eastAsia="仿宋_GB2312" w:hAnsi="微软雅黑" w:cs="宋体" w:hint="eastAsia"/>
          <w:color w:val="000000"/>
          <w:kern w:val="0"/>
          <w:sz w:val="32"/>
          <w:szCs w:val="32"/>
        </w:rPr>
        <w:t>）等材料；</w:t>
      </w:r>
    </w:p>
    <w:p w14:paraId="52D38C85"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3.活动的具体实施办法，包括名称、目的、时间、对象、程序、管理团队、专家团队、资金来源、保障条件、回避方式、异议处理机制等内容，如涉及命题试卷、专家</w:t>
      </w:r>
      <w:proofErr w:type="gramStart"/>
      <w:r w:rsidRPr="00920551">
        <w:rPr>
          <w:rFonts w:ascii="仿宋_GB2312" w:eastAsia="仿宋_GB2312" w:hAnsi="微软雅黑" w:cs="宋体" w:hint="eastAsia"/>
          <w:color w:val="000000"/>
          <w:kern w:val="0"/>
          <w:sz w:val="32"/>
          <w:szCs w:val="32"/>
        </w:rPr>
        <w:t>盲</w:t>
      </w:r>
      <w:proofErr w:type="gramEnd"/>
      <w:r w:rsidRPr="00920551">
        <w:rPr>
          <w:rFonts w:ascii="仿宋_GB2312" w:eastAsia="仿宋_GB2312" w:hAnsi="微软雅黑" w:cs="宋体" w:hint="eastAsia"/>
          <w:color w:val="000000"/>
          <w:kern w:val="0"/>
          <w:sz w:val="32"/>
          <w:szCs w:val="32"/>
        </w:rPr>
        <w:t>评等秘密事项，还</w:t>
      </w:r>
      <w:proofErr w:type="gramStart"/>
      <w:r w:rsidRPr="00920551">
        <w:rPr>
          <w:rFonts w:ascii="仿宋_GB2312" w:eastAsia="仿宋_GB2312" w:hAnsi="微软雅黑" w:cs="宋体" w:hint="eastAsia"/>
          <w:color w:val="000000"/>
          <w:kern w:val="0"/>
          <w:sz w:val="32"/>
          <w:szCs w:val="32"/>
        </w:rPr>
        <w:t>需包括</w:t>
      </w:r>
      <w:proofErr w:type="gramEnd"/>
      <w:r w:rsidRPr="00920551">
        <w:rPr>
          <w:rFonts w:ascii="仿宋_GB2312" w:eastAsia="仿宋_GB2312" w:hAnsi="微软雅黑" w:cs="宋体" w:hint="eastAsia"/>
          <w:color w:val="000000"/>
          <w:kern w:val="0"/>
          <w:sz w:val="32"/>
          <w:szCs w:val="32"/>
        </w:rPr>
        <w:t>保密措施等；</w:t>
      </w:r>
    </w:p>
    <w:p w14:paraId="18C2A4AF"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4.主办方的有关承诺书，包括本办法第十六至第十九条所列举的事项；</w:t>
      </w:r>
    </w:p>
    <w:p w14:paraId="7E34834B"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仿宋_GB2312" w:eastAsia="仿宋_GB2312" w:hAnsi="微软雅黑" w:cs="宋体" w:hint="eastAsia"/>
          <w:color w:val="000000"/>
          <w:kern w:val="0"/>
          <w:sz w:val="32"/>
          <w:szCs w:val="32"/>
        </w:rPr>
        <w:t>5.省级教育行政部门或受托专业机构认为应该</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补充说明的其他材料。</w:t>
      </w:r>
    </w:p>
    <w:p w14:paraId="3F9DDD84" w14:textId="77777777" w:rsidR="00900FB8" w:rsidRPr="00920551" w:rsidRDefault="00900FB8" w:rsidP="00A54422">
      <w:pPr>
        <w:widowControl/>
        <w:shd w:val="clear" w:color="auto" w:fill="FFFFFF"/>
        <w:spacing w:line="560" w:lineRule="exact"/>
        <w:ind w:firstLineChars="200" w:firstLine="640"/>
        <w:jc w:val="center"/>
        <w:rPr>
          <w:rFonts w:ascii="黑体" w:eastAsia="黑体" w:hAnsi="黑体" w:cs="宋体"/>
          <w:bCs/>
          <w:color w:val="000000"/>
          <w:kern w:val="0"/>
          <w:sz w:val="32"/>
          <w:szCs w:val="32"/>
          <w:bdr w:val="none" w:sz="0" w:space="0" w:color="auto" w:frame="1"/>
        </w:rPr>
      </w:pPr>
    </w:p>
    <w:p w14:paraId="2647E1CD"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第三章  </w:t>
      </w:r>
      <w:r w:rsidRPr="00920551">
        <w:rPr>
          <w:rFonts w:ascii="方正小标宋简体" w:eastAsia="方正小标宋简体" w:hAnsi="黑体" w:cs="宋体" w:hint="eastAsia"/>
          <w:bCs/>
          <w:color w:val="000000"/>
          <w:kern w:val="0"/>
          <w:sz w:val="32"/>
          <w:szCs w:val="32"/>
          <w:bdr w:val="none" w:sz="0" w:space="0" w:color="auto" w:frame="1"/>
        </w:rPr>
        <w:t>认定流程</w:t>
      </w:r>
    </w:p>
    <w:p w14:paraId="2EAE4EF0"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每年5月15日（如遇法定</w:t>
      </w:r>
      <w:r w:rsidRPr="0015599D">
        <w:rPr>
          <w:rFonts w:ascii="仿宋_GB2312" w:eastAsia="仿宋_GB2312" w:hAnsi="微软雅黑" w:cs="宋体" w:hint="eastAsia"/>
          <w:color w:val="000000"/>
          <w:kern w:val="0"/>
          <w:sz w:val="32"/>
          <w:szCs w:val="32"/>
        </w:rPr>
        <w:t>节假日顺延</w:t>
      </w:r>
      <w:r w:rsidRPr="00920551">
        <w:rPr>
          <w:rFonts w:ascii="仿宋_GB2312" w:eastAsia="仿宋_GB2312" w:hAnsi="微软雅黑" w:cs="宋体" w:hint="eastAsia"/>
          <w:color w:val="000000"/>
          <w:kern w:val="0"/>
          <w:sz w:val="32"/>
          <w:szCs w:val="32"/>
        </w:rPr>
        <w:t>）至5月30日，受托专业机构集中受理有关部门、单位、社会组织关于举办全省性竞赛活动的申请。主办方应按本办法第九条要求如实提交相关材料。</w:t>
      </w:r>
    </w:p>
    <w:p w14:paraId="70172261"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十</w:t>
      </w:r>
      <w:r w:rsidRPr="00920551">
        <w:rPr>
          <w:rFonts w:ascii="楷体_GB2312" w:eastAsia="楷体_GB2312" w:hAnsi="微软雅黑" w:cs="宋体" w:hint="eastAsia"/>
          <w:color w:val="000000"/>
          <w:kern w:val="0"/>
          <w:sz w:val="32"/>
          <w:szCs w:val="32"/>
        </w:rPr>
        <w:t>一条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每年6月1日至6月20日，受托专业机构集中对申请举办的全省性竞赛活动的合法性、必要性、可行性、科学性、严谨性进行充分论证，或开展实地调查，提出初核意见。</w:t>
      </w:r>
    </w:p>
    <w:p w14:paraId="428ED13C"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每年6月30日前，受托专业机构将初核意见报省级教育行政部门。省级教育行政部门按规定对初核意见进行研究，</w:t>
      </w:r>
      <w:r w:rsidRPr="00920551">
        <w:rPr>
          <w:rFonts w:ascii="仿宋_GB2312" w:eastAsia="仿宋_GB2312" w:hAnsi="微软雅黑" w:cs="宋体" w:hint="eastAsia"/>
          <w:color w:val="000000"/>
          <w:kern w:val="0"/>
          <w:sz w:val="32"/>
          <w:szCs w:val="32"/>
        </w:rPr>
        <w:lastRenderedPageBreak/>
        <w:t>对同意举办的，将竞赛活动主办方、时间、内容、范围、组织方式、监督方式等信息在省</w:t>
      </w:r>
      <w:proofErr w:type="gramStart"/>
      <w:r w:rsidRPr="00920551">
        <w:rPr>
          <w:rFonts w:ascii="仿宋_GB2312" w:eastAsia="仿宋_GB2312" w:hAnsi="微软雅黑" w:cs="宋体" w:hint="eastAsia"/>
          <w:color w:val="000000"/>
          <w:kern w:val="0"/>
          <w:sz w:val="32"/>
          <w:szCs w:val="32"/>
        </w:rPr>
        <w:t>教育厅官网公布</w:t>
      </w:r>
      <w:proofErr w:type="gramEnd"/>
      <w:r w:rsidRPr="00920551">
        <w:rPr>
          <w:rFonts w:ascii="仿宋_GB2312" w:eastAsia="仿宋_GB2312" w:hAnsi="微软雅黑" w:cs="宋体" w:hint="eastAsia"/>
          <w:color w:val="000000"/>
          <w:kern w:val="0"/>
          <w:sz w:val="32"/>
          <w:szCs w:val="32"/>
        </w:rPr>
        <w:t>。</w:t>
      </w:r>
    </w:p>
    <w:p w14:paraId="7BFDB725"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受理和研究过程不收取任何费用。</w:t>
      </w:r>
    </w:p>
    <w:p w14:paraId="4F680A2A"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经省教育厅核准举办的全省性竞赛活动，有效期限原则上为1年，期间一般举办1次（举办市、</w:t>
      </w:r>
      <w:r>
        <w:rPr>
          <w:rFonts w:ascii="仿宋_GB2312" w:eastAsia="仿宋_GB2312" w:hAnsi="微软雅黑" w:cs="宋体" w:hint="eastAsia"/>
          <w:color w:val="000000"/>
          <w:kern w:val="0"/>
          <w:sz w:val="32"/>
          <w:szCs w:val="32"/>
        </w:rPr>
        <w:t>县</w:t>
      </w:r>
      <w:r w:rsidRPr="00920551">
        <w:rPr>
          <w:rFonts w:ascii="仿宋_GB2312" w:eastAsia="仿宋_GB2312" w:hAnsi="微软雅黑" w:cs="宋体" w:hint="eastAsia"/>
          <w:color w:val="000000"/>
          <w:kern w:val="0"/>
          <w:sz w:val="32"/>
          <w:szCs w:val="32"/>
        </w:rPr>
        <w:t>两级选拔赛或分站赛、分区赛的，和全省性竞赛视为同1次）。</w:t>
      </w:r>
    </w:p>
    <w:p w14:paraId="655AD3AF" w14:textId="77777777" w:rsidR="00900FB8" w:rsidRPr="00920551" w:rsidRDefault="00900FB8" w:rsidP="00A54422">
      <w:pPr>
        <w:widowControl/>
        <w:shd w:val="clear" w:color="auto" w:fill="FFFFFF"/>
        <w:spacing w:line="560" w:lineRule="exact"/>
        <w:ind w:firstLineChars="200" w:firstLine="640"/>
        <w:jc w:val="center"/>
        <w:rPr>
          <w:rFonts w:ascii="黑体" w:eastAsia="黑体" w:hAnsi="黑体" w:cs="宋体"/>
          <w:bCs/>
          <w:color w:val="000000"/>
          <w:kern w:val="0"/>
          <w:sz w:val="32"/>
          <w:szCs w:val="32"/>
          <w:bdr w:val="none" w:sz="0" w:space="0" w:color="auto" w:frame="1"/>
        </w:rPr>
      </w:pPr>
    </w:p>
    <w:p w14:paraId="6877C606"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第四章  </w:t>
      </w:r>
      <w:r w:rsidRPr="00920551">
        <w:rPr>
          <w:rFonts w:ascii="方正小标宋简体" w:eastAsia="方正小标宋简体" w:hAnsi="黑体" w:cs="宋体" w:hint="eastAsia"/>
          <w:bCs/>
          <w:color w:val="000000"/>
          <w:kern w:val="0"/>
          <w:sz w:val="32"/>
          <w:szCs w:val="32"/>
          <w:bdr w:val="none" w:sz="0" w:space="0" w:color="auto" w:frame="1"/>
        </w:rPr>
        <w:t>组织要求</w:t>
      </w:r>
    </w:p>
    <w:p w14:paraId="55F4D222"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申请举办全省性竞赛活动的部门、单位、社会组织对竞赛活动的全过程承担主体责任。</w:t>
      </w:r>
    </w:p>
    <w:p w14:paraId="2C2E4928"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全省性竞赛活动不得以营利为目的。活动主办方、承办方不得向学生、学校收取成本费、工本费、活动费、报名费、食宿费和其他各种名目的费用，做到“零收费”。不得以任何方式转嫁竞赛活动成本。</w:t>
      </w:r>
    </w:p>
    <w:p w14:paraId="06B93F1A"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楷体_GB2312" w:eastAsia="楷体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举办全省性竞赛活动过程中，活动主办方不得强迫、诱导任何学校、学生或家长参加全省性竞赛活动。</w:t>
      </w:r>
    </w:p>
    <w:p w14:paraId="0BB68B6F"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举办全省性竞赛活动过程中，不得面向参赛者开展培训，不得推销或变相推销资料、书籍、商品等。</w:t>
      </w:r>
    </w:p>
    <w:p w14:paraId="750FE3A2"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全省性竞赛活动应对符合条件的中小学生平等开放，不得设置任何歧视性条件。</w:t>
      </w:r>
    </w:p>
    <w:p w14:paraId="7D9CB489"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lastRenderedPageBreak/>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全省性竞赛以及竞赛产生的结果不作为中小学招生入学的依据。在竞赛产生的文件、证书、奖章显著位置标注广东省教育厅批准文号以及“不作为中小学招生入学依据”等字样。</w:t>
      </w:r>
    </w:p>
    <w:p w14:paraId="7FC6E12E" w14:textId="77777777" w:rsidR="00900FB8" w:rsidRPr="00920551" w:rsidRDefault="00900FB8" w:rsidP="00A54422">
      <w:pPr>
        <w:widowControl/>
        <w:shd w:val="clear" w:color="auto" w:fill="FFFFFF"/>
        <w:spacing w:line="560" w:lineRule="exact"/>
        <w:ind w:firstLineChars="200" w:firstLine="640"/>
        <w:jc w:val="center"/>
        <w:rPr>
          <w:rFonts w:ascii="方正小标宋简体" w:eastAsia="方正小标宋简体" w:hAnsi="微软雅黑" w:cs="宋体"/>
          <w:bCs/>
          <w:color w:val="000000"/>
          <w:kern w:val="0"/>
          <w:sz w:val="32"/>
          <w:szCs w:val="32"/>
          <w:bdr w:val="none" w:sz="0" w:space="0" w:color="auto" w:frame="1"/>
        </w:rPr>
      </w:pPr>
    </w:p>
    <w:p w14:paraId="0BB993D5"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第五章  </w:t>
      </w:r>
      <w:r w:rsidRPr="00920551">
        <w:rPr>
          <w:rFonts w:ascii="方正小标宋简体" w:eastAsia="方正小标宋简体" w:hAnsi="黑体" w:cs="宋体" w:hint="eastAsia"/>
          <w:bCs/>
          <w:color w:val="000000"/>
          <w:kern w:val="0"/>
          <w:sz w:val="32"/>
          <w:szCs w:val="32"/>
          <w:bdr w:val="none" w:sz="0" w:space="0" w:color="auto" w:frame="1"/>
        </w:rPr>
        <w:t>日常监管</w:t>
      </w:r>
    </w:p>
    <w:p w14:paraId="6968F811"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kern w:val="0"/>
          <w:sz w:val="32"/>
          <w:szCs w:val="32"/>
        </w:rPr>
      </w:pPr>
      <w:r w:rsidRPr="00920551">
        <w:rPr>
          <w:rFonts w:ascii="楷体_GB2312" w:eastAsia="楷体_GB2312" w:hAnsi="微软雅黑" w:cs="宋体" w:hint="eastAsia"/>
          <w:color w:val="000000"/>
          <w:kern w:val="0"/>
          <w:sz w:val="32"/>
          <w:szCs w:val="32"/>
        </w:rPr>
        <w:t>第</w:t>
      </w:r>
      <w:r w:rsidRPr="0015599D">
        <w:rPr>
          <w:rFonts w:ascii="楷体_GB2312" w:eastAsia="楷体_GB2312" w:hAnsi="微软雅黑" w:cs="宋体" w:hint="eastAsia"/>
          <w:color w:val="000000"/>
          <w:kern w:val="0"/>
          <w:sz w:val="32"/>
          <w:szCs w:val="32"/>
        </w:rPr>
        <w:t>二</w:t>
      </w:r>
      <w:r w:rsidRPr="00920551">
        <w:rPr>
          <w:rFonts w:ascii="楷体_GB2312" w:eastAsia="楷体_GB2312" w:hAnsi="微软雅黑" w:cs="宋体" w:hint="eastAsia"/>
          <w:color w:val="000000"/>
          <w:kern w:val="0"/>
          <w:sz w:val="32"/>
          <w:szCs w:val="32"/>
        </w:rPr>
        <w:t>十</w:t>
      </w:r>
      <w:r w:rsidRPr="0015599D">
        <w:rPr>
          <w:rFonts w:ascii="楷体_GB2312" w:eastAsia="楷体_GB2312" w:hAnsi="微软雅黑" w:cs="宋体" w:hint="eastAsia"/>
          <w:color w:val="000000"/>
          <w:kern w:val="0"/>
          <w:sz w:val="32"/>
          <w:szCs w:val="32"/>
        </w:rPr>
        <w:t>一</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全省性竞赛活动实行清单管理制度，清单每年动态调整一次，在省教育厅门户网站公布并正式印发地方教育行政部门。地方各级教育行政部门、各中小学校、各类教育机构不得组织承办或组织中小学</w:t>
      </w:r>
      <w:r w:rsidRPr="00920551">
        <w:rPr>
          <w:rFonts w:ascii="仿宋_GB2312" w:eastAsia="仿宋_GB2312" w:hAnsi="微软雅黑" w:cs="宋体" w:hint="eastAsia"/>
          <w:kern w:val="0"/>
          <w:sz w:val="32"/>
          <w:szCs w:val="32"/>
        </w:rPr>
        <w:t>生参加清单之外的冠以“全球”“全国”“国家”“大中华”“广东省”“全省”等字样面向中小学生的竞赛活动，不得为违规竞赛提供场地、经费等条件，一经发现，按照有关规定予以严肃处理。</w:t>
      </w:r>
    </w:p>
    <w:p w14:paraId="7B018C06"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kern w:val="0"/>
          <w:sz w:val="32"/>
          <w:szCs w:val="32"/>
        </w:rPr>
        <w:t>第二十二条</w:t>
      </w:r>
      <w:r w:rsidRPr="00920551">
        <w:rPr>
          <w:rFonts w:ascii="仿宋_GB2312" w:eastAsia="仿宋_GB2312" w:hAnsi="微软雅黑" w:cs="宋体"/>
          <w:kern w:val="0"/>
          <w:sz w:val="32"/>
          <w:szCs w:val="32"/>
        </w:rPr>
        <w:t xml:space="preserve"> </w:t>
      </w:r>
      <w:r w:rsidRPr="00920551">
        <w:rPr>
          <w:rFonts w:ascii="仿宋_GB2312" w:eastAsia="仿宋_GB2312" w:hAnsi="微软雅黑" w:cs="宋体" w:hint="eastAsia"/>
          <w:kern w:val="0"/>
          <w:sz w:val="32"/>
          <w:szCs w:val="32"/>
        </w:rPr>
        <w:t>省教育厅设立专门的举报电话，并通过调</w:t>
      </w:r>
      <w:r w:rsidRPr="0015599D">
        <w:rPr>
          <w:rFonts w:ascii="仿宋_GB2312" w:eastAsia="仿宋_GB2312" w:hAnsi="微软雅黑" w:cs="宋体" w:hint="eastAsia"/>
          <w:color w:val="000000"/>
          <w:kern w:val="0"/>
          <w:sz w:val="32"/>
          <w:szCs w:val="32"/>
        </w:rPr>
        <w:t>研、</w:t>
      </w:r>
      <w:r w:rsidRPr="00920551">
        <w:rPr>
          <w:rFonts w:ascii="仿宋_GB2312" w:eastAsia="仿宋_GB2312" w:hAnsi="微软雅黑" w:cs="宋体" w:hint="eastAsia"/>
          <w:color w:val="000000"/>
          <w:kern w:val="0"/>
          <w:sz w:val="32"/>
          <w:szCs w:val="32"/>
        </w:rPr>
        <w:t>督导、巡查等方式，密切与主办方、地方教育行政部门、中小学校以及家长、学生的联系，广泛接受社会投诉举报。</w:t>
      </w:r>
    </w:p>
    <w:p w14:paraId="0565B8F2"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三</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主办方在组织实施全省性竞赛活动中出现违反有关法规、规章、规范性文件以及违反</w:t>
      </w:r>
      <w:proofErr w:type="gramStart"/>
      <w:r w:rsidRPr="00920551">
        <w:rPr>
          <w:rFonts w:ascii="仿宋_GB2312" w:eastAsia="仿宋_GB2312" w:hAnsi="微软雅黑" w:cs="宋体" w:hint="eastAsia"/>
          <w:color w:val="000000"/>
          <w:kern w:val="0"/>
          <w:sz w:val="32"/>
          <w:szCs w:val="32"/>
        </w:rPr>
        <w:t>作出</w:t>
      </w:r>
      <w:proofErr w:type="gramEnd"/>
      <w:r w:rsidRPr="00920551">
        <w:rPr>
          <w:rFonts w:ascii="仿宋_GB2312" w:eastAsia="仿宋_GB2312" w:hAnsi="微软雅黑" w:cs="宋体" w:hint="eastAsia"/>
          <w:color w:val="000000"/>
          <w:kern w:val="0"/>
          <w:sz w:val="32"/>
          <w:szCs w:val="32"/>
        </w:rPr>
        <w:t>的有关承诺等情况的，省教育厅将要求主办方及时进行整改，并书面上报整改情况。</w:t>
      </w:r>
    </w:p>
    <w:p w14:paraId="2A74CBA5"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四</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对拒不整改或整改不到位的，省教育厅有权要求竞赛活动主办方立即停止举办或撤销竞赛活动，切实做好善后工作。有关文件及撤销的决定等将及时通过省教育厅官方渠道向社会公告。</w:t>
      </w:r>
    </w:p>
    <w:p w14:paraId="5DB54777"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p>
    <w:p w14:paraId="0E8387DC" w14:textId="77777777" w:rsidR="00900FB8" w:rsidRPr="00920551" w:rsidRDefault="00900FB8" w:rsidP="00A54422">
      <w:pPr>
        <w:widowControl/>
        <w:shd w:val="clear" w:color="auto" w:fill="FFFFFF"/>
        <w:spacing w:line="560" w:lineRule="exact"/>
        <w:jc w:val="center"/>
        <w:rPr>
          <w:rFonts w:ascii="方正小标宋简体" w:eastAsia="方正小标宋简体" w:hAnsi="黑体" w:cs="宋体"/>
          <w:bCs/>
          <w:color w:val="000000"/>
          <w:kern w:val="0"/>
          <w:sz w:val="32"/>
          <w:szCs w:val="32"/>
          <w:bdr w:val="none" w:sz="0" w:space="0" w:color="auto" w:frame="1"/>
        </w:rPr>
      </w:pPr>
      <w:r w:rsidRPr="00920551">
        <w:rPr>
          <w:rFonts w:ascii="方正小标宋简体" w:eastAsia="方正小标宋简体" w:hAnsi="黑体" w:cs="宋体" w:hint="eastAsia"/>
          <w:bCs/>
          <w:color w:val="000000"/>
          <w:kern w:val="0"/>
          <w:sz w:val="32"/>
          <w:szCs w:val="44"/>
          <w:bdr w:val="none" w:sz="0" w:space="0" w:color="auto" w:frame="1"/>
        </w:rPr>
        <w:t xml:space="preserve">第六章  </w:t>
      </w:r>
      <w:r w:rsidRPr="00920551">
        <w:rPr>
          <w:rFonts w:ascii="方正小标宋简体" w:eastAsia="方正小标宋简体" w:hAnsi="黑体" w:cs="宋体" w:hint="eastAsia"/>
          <w:bCs/>
          <w:color w:val="000000"/>
          <w:kern w:val="0"/>
          <w:sz w:val="32"/>
          <w:szCs w:val="32"/>
          <w:bdr w:val="none" w:sz="0" w:space="0" w:color="auto" w:frame="1"/>
        </w:rPr>
        <w:t>附</w:t>
      </w:r>
      <w:r w:rsidRPr="00920551">
        <w:rPr>
          <w:rFonts w:ascii="方正小标宋简体" w:eastAsia="方正小标宋简体" w:hAnsi="黑体" w:cs="宋体"/>
          <w:bCs/>
          <w:color w:val="000000"/>
          <w:kern w:val="0"/>
          <w:sz w:val="32"/>
          <w:szCs w:val="32"/>
          <w:bdr w:val="none" w:sz="0" w:space="0" w:color="auto" w:frame="1"/>
        </w:rPr>
        <w:t xml:space="preserve"> </w:t>
      </w:r>
      <w:r w:rsidRPr="00920551">
        <w:rPr>
          <w:rFonts w:ascii="方正小标宋简体" w:eastAsia="方正小标宋简体" w:hAnsi="黑体" w:cs="宋体" w:hint="eastAsia"/>
          <w:bCs/>
          <w:color w:val="000000"/>
          <w:kern w:val="0"/>
          <w:sz w:val="32"/>
          <w:szCs w:val="32"/>
          <w:bdr w:val="none" w:sz="0" w:space="0" w:color="auto" w:frame="1"/>
        </w:rPr>
        <w:t>则</w:t>
      </w:r>
    </w:p>
    <w:p w14:paraId="66FFBE6A"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五</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因教育教学工作需要，省教育厅举办的全省性竞赛活动按照教育部和省教育厅有关规定执行。</w:t>
      </w:r>
    </w:p>
    <w:p w14:paraId="7C38CAE3"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六</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各级教育行政部门要参照本办法，制定区域内面向中小学生竞赛活动的管理办法。</w:t>
      </w:r>
    </w:p>
    <w:p w14:paraId="29CC5343"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七</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面向基础教育领域的全省性挂牌、命名、论坛等其他活动参照本办法执行。</w:t>
      </w:r>
    </w:p>
    <w:p w14:paraId="1EA3014A" w14:textId="77777777" w:rsidR="00900FB8" w:rsidRPr="00920551"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八</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本办法解释权归广东省教育厅。</w:t>
      </w:r>
    </w:p>
    <w:p w14:paraId="6E754674" w14:textId="77777777" w:rsidR="00900FB8" w:rsidRDefault="00900FB8" w:rsidP="00A54422">
      <w:pPr>
        <w:widowControl/>
        <w:shd w:val="clear" w:color="auto" w:fill="FFFFFF"/>
        <w:spacing w:line="560" w:lineRule="exact"/>
        <w:ind w:firstLineChars="200" w:firstLine="640"/>
        <w:jc w:val="left"/>
        <w:rPr>
          <w:rFonts w:ascii="仿宋_GB2312" w:eastAsia="仿宋_GB2312" w:hAnsi="微软雅黑" w:cs="宋体"/>
          <w:color w:val="000000"/>
          <w:kern w:val="0"/>
          <w:sz w:val="32"/>
          <w:szCs w:val="32"/>
        </w:rPr>
      </w:pPr>
      <w:r w:rsidRPr="00920551">
        <w:rPr>
          <w:rFonts w:ascii="楷体_GB2312" w:eastAsia="楷体_GB2312" w:hAnsi="微软雅黑" w:cs="宋体" w:hint="eastAsia"/>
          <w:color w:val="000000"/>
          <w:kern w:val="0"/>
          <w:sz w:val="32"/>
          <w:szCs w:val="32"/>
        </w:rPr>
        <w:t>第二十</w:t>
      </w:r>
      <w:r w:rsidRPr="0015599D">
        <w:rPr>
          <w:rFonts w:ascii="楷体_GB2312" w:eastAsia="楷体_GB2312" w:hAnsi="微软雅黑" w:cs="宋体" w:hint="eastAsia"/>
          <w:color w:val="000000"/>
          <w:kern w:val="0"/>
          <w:sz w:val="32"/>
          <w:szCs w:val="32"/>
        </w:rPr>
        <w:t>九</w:t>
      </w:r>
      <w:r w:rsidRPr="00920551">
        <w:rPr>
          <w:rFonts w:ascii="楷体_GB2312" w:eastAsia="楷体_GB2312" w:hAnsi="微软雅黑" w:cs="宋体" w:hint="eastAsia"/>
          <w:color w:val="000000"/>
          <w:kern w:val="0"/>
          <w:sz w:val="32"/>
          <w:szCs w:val="32"/>
        </w:rPr>
        <w:t>条</w:t>
      </w:r>
      <w:r w:rsidRPr="0015599D">
        <w:rPr>
          <w:rFonts w:ascii="仿宋_GB2312" w:eastAsia="仿宋_GB2312" w:hAnsi="微软雅黑" w:cs="宋体" w:hint="eastAsia"/>
          <w:color w:val="000000"/>
          <w:kern w:val="0"/>
          <w:sz w:val="32"/>
          <w:szCs w:val="32"/>
        </w:rPr>
        <w:t xml:space="preserve"> </w:t>
      </w:r>
      <w:r w:rsidRPr="00920551">
        <w:rPr>
          <w:rFonts w:ascii="仿宋_GB2312" w:eastAsia="仿宋_GB2312" w:hAnsi="微软雅黑" w:cs="宋体" w:hint="eastAsia"/>
          <w:color w:val="000000"/>
          <w:kern w:val="0"/>
          <w:sz w:val="32"/>
          <w:szCs w:val="32"/>
        </w:rPr>
        <w:t>本办法自发布之日起实施。</w:t>
      </w:r>
    </w:p>
    <w:p w14:paraId="268DD730" w14:textId="262B10C7" w:rsidR="00967BF5" w:rsidRPr="00E843EF" w:rsidRDefault="00967BF5" w:rsidP="0026280F">
      <w:pPr>
        <w:widowControl/>
        <w:spacing w:line="560" w:lineRule="exact"/>
        <w:jc w:val="center"/>
        <w:rPr>
          <w:rFonts w:ascii="仿宋_GB2312" w:eastAsia="仿宋_GB2312"/>
          <w:sz w:val="32"/>
          <w:szCs w:val="32"/>
        </w:rPr>
      </w:pPr>
      <w:bookmarkStart w:id="0" w:name="_GoBack"/>
      <w:bookmarkEnd w:id="0"/>
    </w:p>
    <w:sectPr w:rsidR="00967BF5" w:rsidRPr="00E843EF" w:rsidSect="00A54422">
      <w:footerReference w:type="even" r:id="rId9"/>
      <w:footerReference w:type="default" r:id="rId10"/>
      <w:pgSz w:w="11907" w:h="16838" w:code="9"/>
      <w:pgMar w:top="2098" w:right="1474" w:bottom="1985" w:left="1588" w:header="851" w:footer="992" w:gutter="0"/>
      <w:pgNumType w:fmt="numberInDash"/>
      <w:cols w:space="425"/>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07CDFE" w14:textId="77777777" w:rsidR="00604103" w:rsidRDefault="00604103" w:rsidP="00900FB8">
      <w:r>
        <w:separator/>
      </w:r>
    </w:p>
  </w:endnote>
  <w:endnote w:type="continuationSeparator" w:id="0">
    <w:p w14:paraId="3D0B4EAC" w14:textId="77777777" w:rsidR="00604103" w:rsidRDefault="00604103" w:rsidP="00900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auto"/>
    <w:pitch w:val="variable"/>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8442942"/>
      <w:docPartObj>
        <w:docPartGallery w:val="Page Numbers (Bottom of Page)"/>
        <w:docPartUnique/>
      </w:docPartObj>
    </w:sdtPr>
    <w:sdtEndPr/>
    <w:sdtContent>
      <w:p w14:paraId="6E9009D7" w14:textId="77777777" w:rsidR="00900FB8" w:rsidRDefault="00900FB8">
        <w:pPr>
          <w:pStyle w:val="a8"/>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26280F" w:rsidRPr="0026280F">
          <w:rPr>
            <w:rFonts w:ascii="仿宋_GB2312" w:eastAsia="仿宋_GB2312"/>
            <w:noProof/>
            <w:sz w:val="32"/>
            <w:szCs w:val="32"/>
            <w:lang w:val="zh-CN"/>
          </w:rPr>
          <w:t>-</w:t>
        </w:r>
        <w:r w:rsidR="0026280F">
          <w:rPr>
            <w:rFonts w:ascii="仿宋_GB2312" w:eastAsia="仿宋_GB2312"/>
            <w:noProof/>
            <w:sz w:val="32"/>
            <w:szCs w:val="32"/>
          </w:rPr>
          <w:t xml:space="preserve"> 2 -</w:t>
        </w:r>
        <w:r w:rsidRPr="00900FB8">
          <w:rPr>
            <w:rFonts w:ascii="仿宋_GB2312" w:eastAsia="仿宋_GB2312" w:hint="eastAsia"/>
            <w:sz w:val="32"/>
            <w:szCs w:val="32"/>
          </w:rPr>
          <w:fldChar w:fldCharType="end"/>
        </w:r>
      </w:p>
    </w:sdtContent>
  </w:sdt>
  <w:p w14:paraId="26D662C9" w14:textId="77777777" w:rsidR="00900FB8" w:rsidRDefault="00900FB8">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18792146"/>
      <w:docPartObj>
        <w:docPartGallery w:val="Page Numbers (Bottom of Page)"/>
        <w:docPartUnique/>
      </w:docPartObj>
    </w:sdtPr>
    <w:sdtEndPr>
      <w:rPr>
        <w:rFonts w:ascii="仿宋_GB2312" w:eastAsia="仿宋_GB2312" w:hint="eastAsia"/>
        <w:sz w:val="32"/>
        <w:szCs w:val="32"/>
      </w:rPr>
    </w:sdtEndPr>
    <w:sdtContent>
      <w:p w14:paraId="3A55B57A" w14:textId="77777777" w:rsidR="00900FB8" w:rsidRPr="00900FB8" w:rsidRDefault="00900FB8">
        <w:pPr>
          <w:pStyle w:val="a8"/>
          <w:jc w:val="right"/>
          <w:rPr>
            <w:rFonts w:ascii="仿宋_GB2312" w:eastAsia="仿宋_GB2312"/>
            <w:sz w:val="32"/>
            <w:szCs w:val="32"/>
          </w:rPr>
        </w:pPr>
        <w:r w:rsidRPr="00900FB8">
          <w:rPr>
            <w:rFonts w:ascii="仿宋_GB2312" w:eastAsia="仿宋_GB2312" w:hint="eastAsia"/>
            <w:sz w:val="32"/>
            <w:szCs w:val="32"/>
          </w:rPr>
          <w:fldChar w:fldCharType="begin"/>
        </w:r>
        <w:r w:rsidRPr="00900FB8">
          <w:rPr>
            <w:rFonts w:ascii="仿宋_GB2312" w:eastAsia="仿宋_GB2312" w:hint="eastAsia"/>
            <w:sz w:val="32"/>
            <w:szCs w:val="32"/>
          </w:rPr>
          <w:instrText>PAGE   \* MERGEFORMAT</w:instrText>
        </w:r>
        <w:r w:rsidRPr="00900FB8">
          <w:rPr>
            <w:rFonts w:ascii="仿宋_GB2312" w:eastAsia="仿宋_GB2312" w:hint="eastAsia"/>
            <w:sz w:val="32"/>
            <w:szCs w:val="32"/>
          </w:rPr>
          <w:fldChar w:fldCharType="separate"/>
        </w:r>
        <w:r w:rsidR="0026280F" w:rsidRPr="0026280F">
          <w:rPr>
            <w:rFonts w:ascii="仿宋_GB2312" w:eastAsia="仿宋_GB2312"/>
            <w:noProof/>
            <w:sz w:val="32"/>
            <w:szCs w:val="32"/>
            <w:lang w:val="zh-CN"/>
          </w:rPr>
          <w:t>-</w:t>
        </w:r>
        <w:r w:rsidR="0026280F">
          <w:rPr>
            <w:rFonts w:ascii="仿宋_GB2312" w:eastAsia="仿宋_GB2312"/>
            <w:noProof/>
            <w:sz w:val="32"/>
            <w:szCs w:val="32"/>
          </w:rPr>
          <w:t xml:space="preserve"> 3 -</w:t>
        </w:r>
        <w:r w:rsidRPr="00900FB8">
          <w:rPr>
            <w:rFonts w:ascii="仿宋_GB2312" w:eastAsia="仿宋_GB2312" w:hint="eastAsia"/>
            <w:sz w:val="32"/>
            <w:szCs w:val="32"/>
          </w:rPr>
          <w:fldChar w:fldCharType="end"/>
        </w:r>
      </w:p>
    </w:sdtContent>
  </w:sdt>
  <w:p w14:paraId="051FE842" w14:textId="77777777" w:rsidR="00900FB8" w:rsidRDefault="00900FB8">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495EC85" w14:textId="77777777" w:rsidR="00604103" w:rsidRDefault="00604103" w:rsidP="00900FB8">
      <w:r>
        <w:separator/>
      </w:r>
    </w:p>
  </w:footnote>
  <w:footnote w:type="continuationSeparator" w:id="0">
    <w:p w14:paraId="02417153" w14:textId="77777777" w:rsidR="00604103" w:rsidRDefault="00604103" w:rsidP="00900FB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966169E"/>
    <w:multiLevelType w:val="multilevel"/>
    <w:tmpl w:val="7966169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7A8F"/>
    <w:rsid w:val="000078D3"/>
    <w:rsid w:val="00092431"/>
    <w:rsid w:val="000D3512"/>
    <w:rsid w:val="00123F90"/>
    <w:rsid w:val="00130F0F"/>
    <w:rsid w:val="00167554"/>
    <w:rsid w:val="001A7A8F"/>
    <w:rsid w:val="001C38FE"/>
    <w:rsid w:val="0026280F"/>
    <w:rsid w:val="0027006D"/>
    <w:rsid w:val="00293CB4"/>
    <w:rsid w:val="002F28FE"/>
    <w:rsid w:val="003066F2"/>
    <w:rsid w:val="00347088"/>
    <w:rsid w:val="003862D1"/>
    <w:rsid w:val="00433D25"/>
    <w:rsid w:val="004E0E93"/>
    <w:rsid w:val="00506BE8"/>
    <w:rsid w:val="00587311"/>
    <w:rsid w:val="00604103"/>
    <w:rsid w:val="00622D3C"/>
    <w:rsid w:val="006A1C48"/>
    <w:rsid w:val="006D3B89"/>
    <w:rsid w:val="006E4B28"/>
    <w:rsid w:val="00712683"/>
    <w:rsid w:val="0074230E"/>
    <w:rsid w:val="0074757C"/>
    <w:rsid w:val="00754FAD"/>
    <w:rsid w:val="00774F3B"/>
    <w:rsid w:val="008348A2"/>
    <w:rsid w:val="00866F30"/>
    <w:rsid w:val="0089294C"/>
    <w:rsid w:val="008B03EC"/>
    <w:rsid w:val="008C7A5E"/>
    <w:rsid w:val="008D74AB"/>
    <w:rsid w:val="008E19DF"/>
    <w:rsid w:val="00900FB8"/>
    <w:rsid w:val="00967BF5"/>
    <w:rsid w:val="009844E8"/>
    <w:rsid w:val="009A307B"/>
    <w:rsid w:val="00A039E3"/>
    <w:rsid w:val="00A06A26"/>
    <w:rsid w:val="00A54422"/>
    <w:rsid w:val="00A744F2"/>
    <w:rsid w:val="00A8350C"/>
    <w:rsid w:val="00A847B0"/>
    <w:rsid w:val="00AA78E8"/>
    <w:rsid w:val="00B506A8"/>
    <w:rsid w:val="00BC6B75"/>
    <w:rsid w:val="00BE071A"/>
    <w:rsid w:val="00C714A7"/>
    <w:rsid w:val="00C96D76"/>
    <w:rsid w:val="00CF2EBF"/>
    <w:rsid w:val="00D95BB3"/>
    <w:rsid w:val="00E843EF"/>
    <w:rsid w:val="00F009B3"/>
    <w:rsid w:val="00F40BBA"/>
    <w:rsid w:val="00F46B46"/>
    <w:rsid w:val="00FA2E12"/>
    <w:rsid w:val="00FA7130"/>
    <w:rsid w:val="00FB1C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3A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1A7A8F"/>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1A7A8F"/>
    <w:rPr>
      <w:rFonts w:ascii="宋体" w:eastAsia="宋体" w:hAnsi="宋体" w:cs="宋体"/>
      <w:b/>
      <w:bCs/>
      <w:kern w:val="36"/>
      <w:sz w:val="48"/>
      <w:szCs w:val="48"/>
    </w:rPr>
  </w:style>
  <w:style w:type="paragraph" w:styleId="a3">
    <w:name w:val="Normal (Web)"/>
    <w:basedOn w:val="a"/>
    <w:uiPriority w:val="99"/>
    <w:semiHidden/>
    <w:unhideWhenUsed/>
    <w:rsid w:val="001A7A8F"/>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A7A8F"/>
    <w:rPr>
      <w:color w:val="0000FF"/>
      <w:u w:val="single"/>
    </w:rPr>
  </w:style>
  <w:style w:type="paragraph" w:styleId="a5">
    <w:name w:val="Balloon Text"/>
    <w:basedOn w:val="a"/>
    <w:link w:val="Char"/>
    <w:uiPriority w:val="99"/>
    <w:semiHidden/>
    <w:unhideWhenUsed/>
    <w:rsid w:val="001A7A8F"/>
    <w:rPr>
      <w:sz w:val="18"/>
      <w:szCs w:val="18"/>
    </w:rPr>
  </w:style>
  <w:style w:type="character" w:customStyle="1" w:styleId="Char">
    <w:name w:val="批注框文本 Char"/>
    <w:basedOn w:val="a0"/>
    <w:link w:val="a5"/>
    <w:uiPriority w:val="99"/>
    <w:semiHidden/>
    <w:rsid w:val="001A7A8F"/>
    <w:rPr>
      <w:sz w:val="18"/>
      <w:szCs w:val="18"/>
    </w:rPr>
  </w:style>
  <w:style w:type="paragraph" w:styleId="a6">
    <w:name w:val="List Paragraph"/>
    <w:basedOn w:val="a"/>
    <w:uiPriority w:val="34"/>
    <w:qFormat/>
    <w:rsid w:val="003862D1"/>
    <w:pPr>
      <w:ind w:firstLineChars="200" w:firstLine="420"/>
    </w:pPr>
  </w:style>
  <w:style w:type="paragraph" w:styleId="a7">
    <w:name w:val="header"/>
    <w:basedOn w:val="a"/>
    <w:link w:val="Char0"/>
    <w:uiPriority w:val="99"/>
    <w:unhideWhenUsed/>
    <w:rsid w:val="00900FB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900FB8"/>
    <w:rPr>
      <w:sz w:val="18"/>
      <w:szCs w:val="18"/>
    </w:rPr>
  </w:style>
  <w:style w:type="paragraph" w:styleId="a8">
    <w:name w:val="footer"/>
    <w:basedOn w:val="a"/>
    <w:link w:val="Char1"/>
    <w:uiPriority w:val="99"/>
    <w:unhideWhenUsed/>
    <w:rsid w:val="00900FB8"/>
    <w:pPr>
      <w:tabs>
        <w:tab w:val="center" w:pos="4153"/>
        <w:tab w:val="right" w:pos="8306"/>
      </w:tabs>
      <w:snapToGrid w:val="0"/>
      <w:jc w:val="left"/>
    </w:pPr>
    <w:rPr>
      <w:sz w:val="18"/>
      <w:szCs w:val="18"/>
    </w:rPr>
  </w:style>
  <w:style w:type="character" w:customStyle="1" w:styleId="Char1">
    <w:name w:val="页脚 Char"/>
    <w:basedOn w:val="a0"/>
    <w:link w:val="a8"/>
    <w:uiPriority w:val="99"/>
    <w:rsid w:val="00900FB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54470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597DB-761A-42DD-AAC0-BF33F29C1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378</Words>
  <Characters>2159</Characters>
  <Application>Microsoft Office Word</Application>
  <DocSecurity>0</DocSecurity>
  <Lines>17</Lines>
  <Paragraphs>5</Paragraphs>
  <ScaleCrop>false</ScaleCrop>
  <Company>c</Company>
  <LinksUpToDate>false</LinksUpToDate>
  <CharactersWithSpaces>2532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c:creator>
  <cp:lastModifiedBy>Sky123.Org</cp:lastModifiedBy>
  <cp:revision>3</cp:revision>
  <cp:lastPrinted>2021-04-22T06:47:00Z</cp:lastPrinted>
  <dcterms:created xsi:type="dcterms:W3CDTF">2021-04-22T06:57:00Z</dcterms:created>
  <dcterms:modified xsi:type="dcterms:W3CDTF">2021-04-22T06:58:00Z</dcterms:modified>
</cp:coreProperties>
</file>