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-944880</wp:posOffset>
                </wp:positionV>
                <wp:extent cx="1447800" cy="388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3565" y="315595"/>
                          <a:ext cx="14478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6pt;margin-top:-74.4pt;height:30.6pt;width:114pt;z-index:251658240;mso-width-relative:page;mso-height-relative:page;" filled="f" stroked="f" coordsize="21600,21600" o:gfxdata="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z2x0jbAAAADAEAAA8AAAAAAAAAAQAgAAAAIgAAAGRycy9kb3ducmV2LnhtbFBLAQIU&#10;ABQAAAAIAIdO4kDasjHNKQIAACI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广东教育学会“十三五”</w:t>
      </w:r>
      <w:r>
        <w:rPr>
          <w:rFonts w:hint="eastAsia" w:ascii="方正大标宋简体" w:eastAsia="方正大标宋简体"/>
          <w:b/>
          <w:sz w:val="44"/>
          <w:szCs w:val="44"/>
        </w:rPr>
        <w:t>优秀</w:t>
      </w: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科研</w:t>
      </w:r>
      <w:r>
        <w:rPr>
          <w:rFonts w:hint="eastAsia" w:ascii="方正大标宋简体" w:eastAsia="方正大标宋简体"/>
          <w:b/>
          <w:sz w:val="44"/>
          <w:szCs w:val="44"/>
        </w:rPr>
        <w:t>成果</w:t>
      </w:r>
    </w:p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申报表</w:t>
      </w:r>
    </w:p>
    <w:p>
      <w:pPr>
        <w:spacing w:line="520" w:lineRule="exact"/>
        <w:jc w:val="left"/>
        <w:rPr>
          <w:rFonts w:eastAsia="仿宋_GB2312" w:cs="宋体"/>
          <w:kern w:val="0"/>
          <w:sz w:val="30"/>
          <w:szCs w:val="30"/>
        </w:rPr>
      </w:pPr>
    </w:p>
    <w:tbl>
      <w:tblPr>
        <w:tblStyle w:val="3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57"/>
        <w:gridCol w:w="2817"/>
        <w:gridCol w:w="1891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作者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第一作者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sz w:val="24"/>
              </w:rPr>
              <w:t>单位及职务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通讯</w:t>
            </w:r>
            <w:r>
              <w:rPr>
                <w:rFonts w:eastAsia="方正仿宋简体"/>
                <w:kern w:val="0"/>
                <w:sz w:val="30"/>
                <w:szCs w:val="30"/>
              </w:rPr>
              <w:t>地址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817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2106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成果类别</w:t>
            </w:r>
          </w:p>
          <w:p>
            <w:pPr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Cs w:val="21"/>
              </w:rPr>
              <w:t>请在类别前划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√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”</w:t>
            </w:r>
            <w:r>
              <w:rPr>
                <w:rFonts w:eastAsia="方正仿宋简体"/>
                <w:kern w:val="0"/>
                <w:szCs w:val="21"/>
              </w:rPr>
              <w:t>，限选一类</w:t>
            </w:r>
            <w:r>
              <w:rPr>
                <w:rFonts w:eastAsia="方正仿宋简体"/>
                <w:kern w:val="0"/>
                <w:sz w:val="24"/>
              </w:rPr>
              <w:t>）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（）1.学术著作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（）2.教材读本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（）3.学术论文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eastAsia="方正仿宋简体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（）4.调研报告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eastAsia="zh-CN"/>
              </w:rPr>
              <w:t>研究个案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  <w:lang w:eastAsia="zh-CN"/>
              </w:rPr>
              <w:t>成果简介</w:t>
            </w:r>
          </w:p>
        </w:tc>
        <w:tc>
          <w:tcPr>
            <w:tcW w:w="8271" w:type="dxa"/>
            <w:gridSpan w:val="4"/>
          </w:tcPr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30"/>
                <w:lang w:val="en-US" w:eastAsia="zh-CN"/>
              </w:rPr>
              <w:t>8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30"/>
              </w:rPr>
              <w:t>00</w:t>
            </w:r>
            <w:r>
              <w:rPr>
                <w:rFonts w:eastAsia="方正仿宋简体"/>
                <w:kern w:val="0"/>
                <w:sz w:val="24"/>
                <w:szCs w:val="30"/>
              </w:rPr>
              <w:t>字左右）</w:t>
            </w:r>
          </w:p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所在单位意见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  <w:lang w:eastAsia="zh-CN"/>
              </w:rPr>
              <w:t>学会学术委员会意见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  <w:jc w:val="center"/>
        </w:trPr>
        <w:tc>
          <w:tcPr>
            <w:tcW w:w="561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  <w:lang w:eastAsia="zh-CN"/>
              </w:rPr>
              <w:t>广东教育学会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意见</w:t>
            </w:r>
          </w:p>
        </w:tc>
        <w:tc>
          <w:tcPr>
            <w:tcW w:w="8271" w:type="dxa"/>
            <w:gridSpan w:val="4"/>
          </w:tcPr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</w:tbl>
    <w:p>
      <w:pPr>
        <w:spacing w:line="520" w:lineRule="exact"/>
        <w:jc w:val="left"/>
        <w:rPr>
          <w:rFonts w:hint="eastAsia" w:ascii="Times New Roman" w:hAnsi="Times New Roman" w:eastAsia="方正仿宋简体" w:cs="Times New Roman"/>
          <w:b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-560705</wp:posOffset>
                </wp:positionV>
                <wp:extent cx="1295400" cy="4114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945" y="330835"/>
                          <a:ext cx="12954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附件二：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05pt;margin-top:-44.15pt;height:32.4pt;width:102pt;z-index:251659264;mso-width-relative:page;mso-height-relative:page;" fillcolor="#FFFFFF [3201]" filled="t" stroked="f" coordsize="21600,21600" o:gfxdata="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e/c91gAAAAsBAAAPAAAAAAAAAAEAIAAAACIAAABk&#10;cnMvZG93bnJldi54bWxQSwECFAAUAAAACACHTuJAdjrYCUECAABL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附件二：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广东教育学会“十三五”</w:t>
      </w:r>
      <w:r>
        <w:rPr>
          <w:rFonts w:hint="eastAsia" w:ascii="方正大标宋简体" w:eastAsia="方正大标宋简体"/>
          <w:b/>
          <w:sz w:val="44"/>
          <w:szCs w:val="44"/>
        </w:rPr>
        <w:t>优秀</w:t>
      </w: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科研</w:t>
      </w:r>
      <w:r>
        <w:rPr>
          <w:rFonts w:hint="eastAsia" w:ascii="方正大标宋简体" w:eastAsia="方正大标宋简体"/>
          <w:b/>
          <w:sz w:val="44"/>
          <w:szCs w:val="44"/>
        </w:rPr>
        <w:t>成果</w:t>
      </w:r>
    </w:p>
    <w:p>
      <w:pPr>
        <w:jc w:val="center"/>
        <w:rPr>
          <w:rFonts w:hint="eastAsia" w:ascii="方正大标宋简体" w:eastAsia="方正大标宋简体"/>
          <w:b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汇总表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单位名称：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填表日期：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text" w:horzAnchor="page" w:tblpX="1316" w:tblpY="518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712"/>
        <w:gridCol w:w="147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57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成果名称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成果类别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20" w:type="dxa"/>
            <w:vAlign w:val="center"/>
          </w:tcPr>
          <w:p>
            <w:pPr>
              <w:ind w:firstLine="241" w:firstLineChars="100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1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1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0" w:type="dxa"/>
            <w:vAlign w:val="bottom"/>
          </w:tcPr>
          <w:p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  <w:p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1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8952" w:type="dxa"/>
            <w:gridSpan w:val="3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本次优秀科研成果评选设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学术专著类、教材读本类、学术论文类、</w:t>
            </w:r>
          </w:p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调研报告类、研究个案类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等五个类别；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每个课题组提交的成果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不超三项；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如有U盘、光碟等数字载体的请用信封单独装好并备注。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/>
    <w:p>
      <w:pPr>
        <w:spacing w:line="400" w:lineRule="exact"/>
        <w:ind w:firstLine="4190" w:firstLineChars="1746"/>
        <w:jc w:val="both"/>
        <w:rPr>
          <w:rFonts w:eastAsia="方正仿宋简体"/>
          <w:kern w:val="0"/>
          <w:sz w:val="24"/>
          <w:szCs w:val="30"/>
        </w:rPr>
      </w:pPr>
      <w:r>
        <w:rPr>
          <w:rFonts w:eastAsia="方正仿宋简体"/>
          <w:kern w:val="0"/>
          <w:sz w:val="24"/>
          <w:szCs w:val="30"/>
        </w:rPr>
        <w:t>负责人：</w:t>
      </w:r>
      <w:r>
        <w:rPr>
          <w:rFonts w:hint="eastAsia" w:eastAsia="方正仿宋简体"/>
          <w:kern w:val="0"/>
          <w:sz w:val="24"/>
          <w:szCs w:val="30"/>
        </w:rPr>
        <w:t xml:space="preserve">             （盖</w:t>
      </w:r>
      <w:r>
        <w:rPr>
          <w:rFonts w:eastAsia="方正仿宋简体"/>
          <w:kern w:val="0"/>
          <w:sz w:val="24"/>
          <w:szCs w:val="30"/>
        </w:rPr>
        <w:t>章</w:t>
      </w:r>
      <w:r>
        <w:rPr>
          <w:rFonts w:hint="eastAsia" w:eastAsia="方正仿宋简体"/>
          <w:kern w:val="0"/>
          <w:sz w:val="24"/>
          <w:szCs w:val="30"/>
        </w:rPr>
        <w:t>）</w:t>
      </w:r>
    </w:p>
    <w:p>
      <w:r>
        <w:rPr>
          <w:rFonts w:hint="eastAsia" w:eastAsia="方正仿宋简体"/>
          <w:kern w:val="0"/>
          <w:sz w:val="24"/>
          <w:szCs w:val="30"/>
        </w:rPr>
        <w:t xml:space="preserve">    </w:t>
      </w:r>
      <w:r>
        <w:rPr>
          <w:rFonts w:hint="eastAsia" w:eastAsia="方正仿宋简体"/>
          <w:kern w:val="0"/>
          <w:sz w:val="24"/>
          <w:szCs w:val="30"/>
          <w:lang w:val="en-US" w:eastAsia="zh-CN"/>
        </w:rPr>
        <w:t xml:space="preserve">                                            </w:t>
      </w:r>
      <w:r>
        <w:rPr>
          <w:rFonts w:hint="eastAsia" w:eastAsia="方正仿宋简体"/>
          <w:kern w:val="0"/>
          <w:sz w:val="24"/>
          <w:szCs w:val="30"/>
        </w:rPr>
        <w:t xml:space="preserve"> </w:t>
      </w:r>
      <w:r>
        <w:rPr>
          <w:rFonts w:eastAsia="方正仿宋简体"/>
          <w:kern w:val="0"/>
          <w:sz w:val="24"/>
          <w:szCs w:val="30"/>
        </w:rPr>
        <w:t>年</w:t>
      </w:r>
      <w:r>
        <w:rPr>
          <w:rFonts w:hint="eastAsia" w:eastAsia="方正仿宋简体"/>
          <w:kern w:val="0"/>
          <w:sz w:val="24"/>
          <w:szCs w:val="30"/>
        </w:rPr>
        <w:t xml:space="preserve">    </w:t>
      </w:r>
      <w:r>
        <w:rPr>
          <w:rFonts w:eastAsia="方正仿宋简体"/>
          <w:kern w:val="0"/>
          <w:sz w:val="24"/>
          <w:szCs w:val="30"/>
        </w:rPr>
        <w:t>月</w:t>
      </w:r>
      <w:r>
        <w:rPr>
          <w:rFonts w:hint="eastAsia" w:eastAsia="方正仿宋简体"/>
          <w:kern w:val="0"/>
          <w:sz w:val="24"/>
          <w:szCs w:val="30"/>
        </w:rPr>
        <w:t xml:space="preserve">    </w:t>
      </w:r>
      <w:r>
        <w:rPr>
          <w:rFonts w:eastAsia="方正仿宋简体"/>
          <w:kern w:val="0"/>
          <w:sz w:val="24"/>
          <w:szCs w:val="30"/>
        </w:rPr>
        <w:t>日</w:t>
      </w:r>
    </w:p>
    <w:p>
      <w:pPr>
        <w:spacing w:line="520" w:lineRule="exact"/>
        <w:jc w:val="left"/>
        <w:rPr>
          <w:rFonts w:hint="eastAsia" w:ascii="Times New Roman" w:hAnsi="Times New Roman" w:eastAsia="方正仿宋简体" w:cs="Times New Roman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6574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EF"/>
    <w:rsid w:val="004F61F5"/>
    <w:rsid w:val="00BB1689"/>
    <w:rsid w:val="00CD1FEF"/>
    <w:rsid w:val="0B25777A"/>
    <w:rsid w:val="0D936C81"/>
    <w:rsid w:val="26C01D87"/>
    <w:rsid w:val="56E505A7"/>
    <w:rsid w:val="65C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2017-03-15T03:34:00Z</dcterms:created>
  <dc:creator>Microsoft 帐户</dc:creator>
  <cp:lastModifiedBy>고한</cp:lastModifiedBy>
  <dcterms:modified xsi:type="dcterms:W3CDTF">2020-06-09T06:08:25Z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