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/>
        <w:wordWrap w:val="0"/>
        <w:spacing w:beforeAutospacing="0" w:afterAutospacing="0" w:line="420" w:lineRule="atLeast"/>
        <w:jc w:val="both"/>
        <w:rPr>
          <w:rFonts w:hint="eastAsia" w:ascii="仿宋_GB2312" w:hAnsi="Arial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5"/>
        <w:widowControl/>
        <w:wordWrap w:val="0"/>
        <w:spacing w:beforeAutospacing="0" w:afterAutospacing="0" w:line="420" w:lineRule="atLeast"/>
        <w:jc w:val="both"/>
        <w:rPr>
          <w:rFonts w:ascii="仿宋_GB2312" w:hAnsi="Arial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Arial" w:eastAsia="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广东教育学会“十三五”教育科研课题指南</w:t>
      </w:r>
    </w:p>
    <w:p>
      <w:pPr>
        <w:pStyle w:val="5"/>
        <w:widowControl/>
        <w:wordWrap w:val="0"/>
        <w:spacing w:beforeAutospacing="0" w:afterAutospacing="0" w:line="420" w:lineRule="atLeast"/>
        <w:ind w:firstLine="640"/>
        <w:jc w:val="both"/>
        <w:rPr>
          <w:rFonts w:ascii="仿宋_GB2312" w:hAnsi="Arial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wordWrap w:val="0"/>
        <w:spacing w:beforeAutospacing="0" w:afterAutospacing="0" w:line="420" w:lineRule="atLeast"/>
        <w:ind w:firstLine="640"/>
        <w:jc w:val="both"/>
        <w:rPr>
          <w:rFonts w:ascii="仿宋_GB2312" w:eastAsia="仿宋_GB2312"/>
          <w:color w:val="000000"/>
        </w:rPr>
      </w:pP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为了贯彻落实党的十八大、十八届三、四、五中全会和习总书记的重要讲话精神，根据《中华人民共和国国民经济和社会发展第十三个五年规划》和《国家中长期教育改革和发展规划纲要（2010-2020年）》（以下简称《教育规划纲要》）以及《广东省中长期教育改革和发展规划纲要》《广东省教育综合改革试点总体方案》的要求，以中国教育学会制定的《“十三五”教育科学研究规划课题指南》为依据，结合广东省教育的实际，制定《广东教育学会“十三五”教育科研课题指南》（以下简称《课题指南》）。</w:t>
      </w:r>
    </w:p>
    <w:p>
      <w:pPr>
        <w:pStyle w:val="5"/>
        <w:widowControl/>
        <w:wordWrap w:val="0"/>
        <w:spacing w:beforeAutospacing="0" w:afterAutospacing="0" w:line="420" w:lineRule="atLeast"/>
        <w:ind w:firstLine="630"/>
        <w:jc w:val="both"/>
        <w:rPr>
          <w:rFonts w:ascii="仿宋_GB2312" w:eastAsia="仿宋_GB2312"/>
          <w:color w:val="000000"/>
        </w:rPr>
      </w:pPr>
      <w:r>
        <w:rPr>
          <w:rStyle w:val="7"/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一、指导思想</w:t>
      </w:r>
    </w:p>
    <w:p>
      <w:pPr>
        <w:pStyle w:val="5"/>
        <w:widowControl/>
        <w:wordWrap w:val="0"/>
        <w:spacing w:beforeAutospacing="0" w:afterAutospacing="0" w:line="420" w:lineRule="atLeast"/>
        <w:ind w:firstLine="640"/>
        <w:jc w:val="both"/>
        <w:rPr>
          <w:rFonts w:ascii="仿宋_GB2312" w:hAnsi="Arial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课题研究必须坚持以马克思列宁主义、毛泽东思想、邓小平理论为指导，认真落实科学发展观和习总书记系列重要讲话精神，贯彻“双百”方针，深入研究我省教育改革和发展中的重大理论和实际问题，努力为教育宏观决策的民主化、科学化服务，为教育改革和发展的实践服务，为繁荣教育科学服务。</w:t>
      </w:r>
    </w:p>
    <w:p>
      <w:pPr>
        <w:pStyle w:val="5"/>
        <w:widowControl/>
        <w:wordWrap w:val="0"/>
        <w:spacing w:beforeAutospacing="0" w:afterAutospacing="0" w:line="420" w:lineRule="atLeast"/>
        <w:ind w:firstLine="640"/>
        <w:jc w:val="both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Style w:val="7"/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二、总体要求</w:t>
      </w:r>
    </w:p>
    <w:p>
      <w:pPr>
        <w:pStyle w:val="5"/>
        <w:widowControl/>
        <w:wordWrap w:val="0"/>
        <w:spacing w:beforeAutospacing="0" w:afterAutospacing="0" w:line="420" w:lineRule="atLeast"/>
        <w:ind w:firstLine="640"/>
        <w:jc w:val="both"/>
        <w:rPr>
          <w:rFonts w:ascii="仿宋_GB2312" w:hAnsi="Arial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通过课题研究逐步提高一线教育教学工作者的科研水平，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通过群众性科研带队伍、出成果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。到2020年，努力造就一支素质优良、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业务优秀、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甘于奉献的教师队伍。</w:t>
      </w:r>
    </w:p>
    <w:p>
      <w:pPr>
        <w:pStyle w:val="5"/>
        <w:widowControl/>
        <w:wordWrap w:val="0"/>
        <w:spacing w:beforeAutospacing="0" w:afterAutospacing="0" w:line="420" w:lineRule="atLeast"/>
        <w:ind w:firstLine="640"/>
        <w:jc w:val="both"/>
        <w:rPr>
          <w:rFonts w:ascii="仿宋_GB2312" w:hAnsi="Arial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紧密围绕“十三五”期间教育改革和发展中的热点、难点和前沿问题，规划、设计、启动一批符合我省教情，具有时代特征、区域特点、地方特色的科研课题。</w:t>
      </w:r>
    </w:p>
    <w:p>
      <w:pPr>
        <w:pStyle w:val="5"/>
        <w:widowControl/>
        <w:wordWrap w:val="0"/>
        <w:spacing w:beforeAutospacing="0" w:afterAutospacing="0" w:line="420" w:lineRule="atLeast"/>
        <w:ind w:firstLine="640"/>
        <w:jc w:val="both"/>
        <w:rPr>
          <w:rFonts w:ascii="仿宋_GB2312" w:eastAsia="仿宋_GB2312"/>
          <w:color w:val="000000"/>
        </w:rPr>
      </w:pP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要把组织开展“十三五”教育科研课题研究的过程，作为贯彻落实党和国家的教育方针政策的过程，作为宣传普及中国特色教育理论的过程，作为提高广大教育工作者理论素养和通过理性思考、科学总结指导教育教学实践、解决实际问题能力的过程，鼓励教师和校长在实践中大胆探索，创新教育思想、教育模式和教育方法，形成教学特色和办学风格，推进我省教育事业科学发展。</w:t>
      </w:r>
    </w:p>
    <w:p>
      <w:pPr>
        <w:pStyle w:val="5"/>
        <w:widowControl/>
        <w:wordWrap w:val="0"/>
        <w:spacing w:beforeAutospacing="0" w:afterAutospacing="0" w:line="420" w:lineRule="atLeast"/>
        <w:ind w:firstLine="630" w:firstLineChars="196"/>
        <w:jc w:val="both"/>
        <w:rPr>
          <w:rFonts w:ascii="仿宋_GB2312" w:eastAsia="仿宋_GB2312"/>
          <w:color w:val="000000"/>
        </w:rPr>
      </w:pPr>
      <w:r>
        <w:rPr>
          <w:rFonts w:hint="eastAsia" w:ascii="仿宋_GB2312" w:hAnsi="Arial" w:eastAsia="仿宋_GB2312" w:cs="仿宋_GB2312"/>
          <w:b/>
          <w:color w:val="000000"/>
          <w:sz w:val="32"/>
          <w:szCs w:val="32"/>
          <w:shd w:val="clear" w:color="auto" w:fill="FFFFFF"/>
        </w:rPr>
        <w:t>三、组织实施</w:t>
      </w:r>
    </w:p>
    <w:p>
      <w:pPr>
        <w:pStyle w:val="5"/>
        <w:widowControl/>
        <w:wordWrap w:val="0"/>
        <w:spacing w:beforeAutospacing="0" w:afterAutospacing="0" w:line="420" w:lineRule="atLeast"/>
        <w:ind w:firstLine="640"/>
        <w:jc w:val="both"/>
        <w:rPr>
          <w:rFonts w:ascii="仿宋_GB2312" w:eastAsia="仿宋_GB2312"/>
          <w:color w:val="000000"/>
        </w:rPr>
      </w:pP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课题申报：申报课题分为重点规划课题和规划课题，有重要意义和理论实践价值的课题可作为重点课题上报；“十三五”期间，除第一年组织一次大规模申报外，每年还将组织滚动申报。</w:t>
      </w:r>
    </w:p>
    <w:p>
      <w:pPr>
        <w:pStyle w:val="5"/>
        <w:widowControl/>
        <w:wordWrap w:val="0"/>
        <w:spacing w:beforeAutospacing="0" w:afterAutospacing="0" w:line="420" w:lineRule="atLeast"/>
        <w:ind w:firstLine="640"/>
        <w:jc w:val="both"/>
        <w:rPr>
          <w:rFonts w:ascii="仿宋_GB2312" w:eastAsia="仿宋_GB2312"/>
          <w:color w:val="000000"/>
        </w:rPr>
      </w:pP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为更切合基层工作需要，学会对“十三五”课题的研究周期实施弹性管理，研究周期最短为两年，最长一般不超过五年。</w:t>
      </w:r>
    </w:p>
    <w:p>
      <w:pPr>
        <w:pStyle w:val="5"/>
        <w:widowControl/>
        <w:wordWrap w:val="0"/>
        <w:spacing w:beforeAutospacing="0" w:afterAutospacing="0" w:line="420" w:lineRule="atLeast"/>
        <w:ind w:firstLine="640"/>
        <w:jc w:val="both"/>
        <w:rPr>
          <w:rFonts w:ascii="仿宋_GB2312" w:eastAsia="仿宋_GB2312"/>
          <w:color w:val="000000"/>
        </w:rPr>
      </w:pP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申报时间：2016年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月至12月20日，申报工作所需材料可在广东教育学会网站（</w:t>
      </w:r>
      <w:r>
        <w:fldChar w:fldCharType="begin"/>
      </w:r>
      <w:r>
        <w:instrText xml:space="preserve"> HYPERLINK "http://www.gdjyxh.cn/" </w:instrText>
      </w:r>
      <w:r>
        <w:fldChar w:fldCharType="separate"/>
      </w:r>
      <w:r>
        <w:rPr>
          <w:rStyle w:val="8"/>
          <w:rFonts w:hint="eastAsia" w:ascii="仿宋_GB2312" w:hAnsi="yahei" w:eastAsia="仿宋_GB2312" w:cs="yahei"/>
          <w:color w:val="333333"/>
          <w:sz w:val="32"/>
          <w:szCs w:val="32"/>
          <w:u w:val="none"/>
          <w:shd w:val="clear" w:color="auto" w:fill="FFFFFF"/>
        </w:rPr>
        <w:t>www.gdjyxh.org.cn</w:t>
      </w:r>
      <w:r>
        <w:rPr>
          <w:rStyle w:val="8"/>
          <w:rFonts w:hint="eastAsia" w:ascii="仿宋_GB2312" w:hAnsi="yahei" w:eastAsia="仿宋_GB2312" w:cs="yahei"/>
          <w:color w:val="333333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）下载。</w:t>
      </w:r>
    </w:p>
    <w:p>
      <w:pPr>
        <w:pStyle w:val="5"/>
        <w:widowControl/>
        <w:wordWrap w:val="0"/>
        <w:spacing w:beforeAutospacing="0" w:afterAutospacing="0" w:line="420" w:lineRule="atLeast"/>
        <w:ind w:firstLine="640"/>
        <w:jc w:val="both"/>
        <w:rPr>
          <w:rFonts w:ascii="仿宋_GB2312" w:eastAsia="仿宋_GB2312"/>
          <w:color w:val="000000"/>
        </w:rPr>
      </w:pP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申报者要根据《广东教育学会“十三五”教育科研规划课题指南》，认真做好课题申报工作，并组织好立项课题的实施。通过“十三五”规划课题的实施，产生一批高水平的科研成果，形成一支高素质的科研队伍，建立一批示范性的实验基地，把我省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群众性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教育科研提高到一个新水平。</w:t>
      </w:r>
    </w:p>
    <w:p>
      <w:pPr>
        <w:pStyle w:val="5"/>
        <w:widowControl/>
        <w:wordWrap w:val="0"/>
        <w:spacing w:beforeAutospacing="0" w:afterAutospacing="0" w:line="420" w:lineRule="atLeast"/>
        <w:jc w:val="both"/>
        <w:rPr>
          <w:rFonts w:ascii="仿宋_GB2312" w:eastAsia="仿宋_GB2312"/>
          <w:color w:val="000000"/>
        </w:rPr>
      </w:pP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　　</w:t>
      </w:r>
      <w:r>
        <w:rPr>
          <w:rStyle w:val="7"/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四、课题分类</w:t>
      </w:r>
      <w:r>
        <w:rPr>
          <w:rFonts w:hint="eastAsia" w:ascii="仿宋_GB2312" w:hAnsi="Arial" w:eastAsia="仿宋_GB2312" w:cs="仿宋_GB2312"/>
          <w:b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t>　　本课题指南根据研究内容对课题进行大致分类，每一大类中有若干细目。所列细目只是对研究方向的基本把握，不是课题题目，各申报单位、个人应结合具体情况，参考本指南确定具体的研究方向和课题题目。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bookmarkStart w:id="0" w:name="_GoBack"/>
      <w:bookmarkEnd w:id="0"/>
    </w:p>
    <w:p>
      <w:pPr>
        <w:pStyle w:val="5"/>
        <w:widowControl/>
        <w:wordWrap w:val="0"/>
        <w:spacing w:beforeAutospacing="0" w:afterAutospacing="0" w:line="420" w:lineRule="atLeast"/>
        <w:ind w:firstLine="640"/>
        <w:jc w:val="both"/>
        <w:rPr>
          <w:rFonts w:ascii="仿宋_GB2312" w:hAnsi="Arial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53328F8"/>
    <w:rsid w:val="00B53043"/>
    <w:rsid w:val="00C1156D"/>
    <w:rsid w:val="07C9307C"/>
    <w:rsid w:val="08065505"/>
    <w:rsid w:val="11B84C04"/>
    <w:rsid w:val="1614502D"/>
    <w:rsid w:val="2F753848"/>
    <w:rsid w:val="3AF0046A"/>
    <w:rsid w:val="453328F8"/>
    <w:rsid w:val="6F4505C6"/>
    <w:rsid w:val="71F259E2"/>
    <w:rsid w:val="74A80ED8"/>
    <w:rsid w:val="7FDE11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1178</Words>
  <Characters>97</Characters>
  <Lines>1</Lines>
  <Paragraphs>2</Paragraphs>
  <ScaleCrop>false</ScaleCrop>
  <LinksUpToDate>false</LinksUpToDate>
  <CharactersWithSpaces>1273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2016-07-24T03:21:00Z</dcterms:created>
  <dc:creator>Administrator</dc:creator>
  <cp:lastModifiedBy>lenovo</cp:lastModifiedBy>
  <cp:lastPrinted>2016-07-25T02:54:00Z</cp:lastPrinted>
  <dcterms:modified xsi:type="dcterms:W3CDTF">2016-08-30T06:06:27Z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